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right"/>
        <w:tblLayout w:type="fixed"/>
        <w:tblLook w:val="0000" w:firstRow="0" w:lastRow="0" w:firstColumn="0" w:lastColumn="0" w:noHBand="0" w:noVBand="0"/>
      </w:tblPr>
      <w:tblGrid>
        <w:gridCol w:w="6409"/>
        <w:gridCol w:w="18"/>
        <w:gridCol w:w="3286"/>
      </w:tblGrid>
      <w:tr w:rsidR="00E0453C" w:rsidRPr="00E0453C">
        <w:trPr>
          <w:cantSplit/>
          <w:trHeight w:val="718"/>
          <w:jc w:val="right"/>
        </w:trPr>
        <w:tc>
          <w:tcPr>
            <w:tcW w:w="6409" w:type="dxa"/>
            <w:tcBorders>
              <w:bottom w:val="single" w:sz="2" w:space="0" w:color="auto"/>
            </w:tcBorders>
          </w:tcPr>
          <w:p w:rsidR="00E0453C" w:rsidRPr="00AA7268" w:rsidRDefault="00AA7268" w:rsidP="00E0453C">
            <w:pPr>
              <w:tabs>
                <w:tab w:val="left" w:pos="1247"/>
                <w:tab w:val="left" w:pos="1814"/>
                <w:tab w:val="left" w:pos="2381"/>
                <w:tab w:val="left" w:pos="2948"/>
                <w:tab w:val="left" w:pos="3515"/>
                <w:tab w:val="left" w:pos="4082"/>
              </w:tabs>
              <w:spacing w:before="40" w:line="240" w:lineRule="auto"/>
              <w:rPr>
                <w:rFonts w:ascii="Times New Roman" w:eastAsia="Calibri" w:hAnsi="Times New Roman" w:cs="Times New Roman"/>
                <w:noProof/>
                <w:sz w:val="20"/>
                <w:szCs w:val="20"/>
                <w:lang w:val="es-ES_tradnl" w:eastAsia="es-ES_tradnl"/>
              </w:rPr>
            </w:pPr>
            <w:r w:rsidRPr="00AA7268">
              <w:rPr>
                <w:rFonts w:ascii="Times New Roman" w:eastAsia="Calibri" w:hAnsi="Times New Roman" w:cs="Times New Roman"/>
                <w:noProof/>
                <w:sz w:val="20"/>
                <w:szCs w:val="20"/>
                <w:lang w:val="es-ES" w:eastAsia="es-ES"/>
              </w:rPr>
              <w:drawing>
                <wp:inline distT="0" distB="0" distL="0" distR="0">
                  <wp:extent cx="1286510" cy="55054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6510" cy="550545"/>
                          </a:xfrm>
                          <a:prstGeom prst="rect">
                            <a:avLst/>
                          </a:prstGeom>
                          <a:noFill/>
                          <a:ln>
                            <a:noFill/>
                          </a:ln>
                        </pic:spPr>
                      </pic:pic>
                    </a:graphicData>
                  </a:graphic>
                </wp:inline>
              </w:drawing>
            </w:r>
          </w:p>
        </w:tc>
        <w:tc>
          <w:tcPr>
            <w:tcW w:w="3304" w:type="dxa"/>
            <w:gridSpan w:val="2"/>
            <w:tcBorders>
              <w:bottom w:val="single" w:sz="2" w:space="0" w:color="auto"/>
            </w:tcBorders>
            <w:vAlign w:val="bottom"/>
          </w:tcPr>
          <w:p w:rsidR="00E0453C" w:rsidRPr="00F833FE" w:rsidRDefault="00E0453C" w:rsidP="00E0453C">
            <w:pPr>
              <w:tabs>
                <w:tab w:val="left" w:pos="1247"/>
                <w:tab w:val="left" w:pos="1814"/>
                <w:tab w:val="left" w:pos="2381"/>
                <w:tab w:val="left" w:pos="2948"/>
                <w:tab w:val="left" w:pos="3515"/>
                <w:tab w:val="left" w:pos="4082"/>
              </w:tabs>
              <w:spacing w:after="0" w:line="240" w:lineRule="auto"/>
              <w:rPr>
                <w:rFonts w:ascii="Times New Roman" w:eastAsia="Calibri" w:hAnsi="Times New Roman" w:cs="Times New Roman"/>
                <w:sz w:val="24"/>
                <w:szCs w:val="20"/>
                <w:lang w:val="es-ES"/>
              </w:rPr>
            </w:pPr>
            <w:r w:rsidRPr="00F833FE">
              <w:rPr>
                <w:rFonts w:ascii="Times New Roman" w:hAnsi="Times New Roman"/>
                <w:b/>
                <w:sz w:val="24"/>
                <w:lang w:val="es-ES"/>
              </w:rPr>
              <w:t>SAICM</w:t>
            </w:r>
            <w:r w:rsidR="00104859">
              <w:rPr>
                <w:rFonts w:ascii="Times New Roman" w:hAnsi="Times New Roman"/>
                <w:sz w:val="20"/>
                <w:lang w:val="es-ES"/>
              </w:rPr>
              <w:t>/ICCM.</w:t>
            </w:r>
            <w:r w:rsidRPr="00F833FE">
              <w:rPr>
                <w:rFonts w:ascii="Times New Roman" w:hAnsi="Times New Roman"/>
                <w:sz w:val="20"/>
                <w:lang w:val="es-ES"/>
              </w:rPr>
              <w:t>4/11</w:t>
            </w:r>
          </w:p>
        </w:tc>
      </w:tr>
      <w:tr w:rsidR="00E0453C" w:rsidRPr="00E0453C">
        <w:trPr>
          <w:cantSplit/>
          <w:trHeight w:val="2275"/>
          <w:jc w:val="right"/>
        </w:trPr>
        <w:tc>
          <w:tcPr>
            <w:tcW w:w="6427" w:type="dxa"/>
            <w:gridSpan w:val="2"/>
            <w:tcBorders>
              <w:top w:val="single" w:sz="2" w:space="0" w:color="auto"/>
              <w:bottom w:val="single" w:sz="24" w:space="0" w:color="auto"/>
            </w:tcBorders>
            <w:vAlign w:val="center"/>
          </w:tcPr>
          <w:p w:rsidR="00E0453C" w:rsidRPr="00AA7268" w:rsidRDefault="00AA7268" w:rsidP="00E0453C">
            <w:pPr>
              <w:tabs>
                <w:tab w:val="left" w:pos="1247"/>
                <w:tab w:val="left" w:pos="1814"/>
                <w:tab w:val="left" w:pos="2381"/>
                <w:tab w:val="left" w:pos="2948"/>
                <w:tab w:val="left" w:pos="3515"/>
                <w:tab w:val="left" w:pos="4082"/>
              </w:tabs>
              <w:spacing w:after="0" w:line="240" w:lineRule="auto"/>
              <w:rPr>
                <w:rFonts w:ascii="Times New Roman" w:eastAsia="Calibri" w:hAnsi="Times New Roman" w:cs="Times New Roman"/>
                <w:noProof/>
                <w:sz w:val="20"/>
                <w:szCs w:val="20"/>
                <w:lang w:val="es-ES_tradnl" w:eastAsia="es-ES_tradnl"/>
              </w:rPr>
            </w:pPr>
            <w:r w:rsidRPr="00AA7268">
              <w:rPr>
                <w:rFonts w:ascii="Times New Roman" w:eastAsia="Calibri" w:hAnsi="Times New Roman" w:cs="Times New Roman"/>
                <w:noProof/>
                <w:sz w:val="20"/>
                <w:szCs w:val="20"/>
                <w:lang w:val="es-ES" w:eastAsia="es-ES"/>
              </w:rPr>
              <w:drawing>
                <wp:inline distT="0" distB="0" distL="0" distR="0">
                  <wp:extent cx="2799715" cy="639445"/>
                  <wp:effectExtent l="0" t="0" r="63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r="10156" b="21611"/>
                          <a:stretch>
                            <a:fillRect/>
                          </a:stretch>
                        </pic:blipFill>
                        <pic:spPr bwMode="auto">
                          <a:xfrm>
                            <a:off x="0" y="0"/>
                            <a:ext cx="2799715" cy="639445"/>
                          </a:xfrm>
                          <a:prstGeom prst="rect">
                            <a:avLst/>
                          </a:prstGeom>
                          <a:noFill/>
                          <a:ln>
                            <a:noFill/>
                          </a:ln>
                        </pic:spPr>
                      </pic:pic>
                    </a:graphicData>
                  </a:graphic>
                </wp:inline>
              </w:drawing>
            </w:r>
          </w:p>
        </w:tc>
        <w:tc>
          <w:tcPr>
            <w:tcW w:w="3286" w:type="dxa"/>
            <w:tcBorders>
              <w:top w:val="single" w:sz="2" w:space="0" w:color="auto"/>
              <w:bottom w:val="single" w:sz="24" w:space="0" w:color="auto"/>
            </w:tcBorders>
          </w:tcPr>
          <w:p w:rsidR="00F833FE" w:rsidRPr="00615990" w:rsidRDefault="00F833FE" w:rsidP="00F833FE">
            <w:pPr>
              <w:pStyle w:val="Normal-pool"/>
              <w:spacing w:before="120"/>
              <w:rPr>
                <w:rFonts w:eastAsia="Calibri"/>
                <w:sz w:val="20"/>
                <w:szCs w:val="20"/>
                <w:lang w:val="es-ES"/>
              </w:rPr>
            </w:pPr>
            <w:r w:rsidRPr="00615990">
              <w:rPr>
                <w:sz w:val="20"/>
                <w:szCs w:val="20"/>
                <w:lang w:val="es-ES"/>
              </w:rPr>
              <w:t xml:space="preserve">Distr. general </w:t>
            </w:r>
            <w:r w:rsidRPr="00615990">
              <w:rPr>
                <w:sz w:val="20"/>
                <w:szCs w:val="20"/>
                <w:lang w:val="es-ES"/>
              </w:rPr>
              <w:br/>
              <w:t>27 de julio de 2015</w:t>
            </w:r>
          </w:p>
          <w:p w:rsidR="00E0453C" w:rsidRPr="00E0453C" w:rsidRDefault="00F833FE" w:rsidP="00F833FE">
            <w:pPr>
              <w:tabs>
                <w:tab w:val="left" w:pos="1247"/>
                <w:tab w:val="left" w:pos="1814"/>
                <w:tab w:val="left" w:pos="2381"/>
                <w:tab w:val="left" w:pos="2948"/>
                <w:tab w:val="left" w:pos="3515"/>
                <w:tab w:val="left" w:pos="4082"/>
              </w:tabs>
              <w:spacing w:before="120" w:after="0" w:line="240" w:lineRule="auto"/>
              <w:rPr>
                <w:rFonts w:eastAsia="Calibri" w:cs="Times New Roman"/>
                <w:lang w:val="es-ES"/>
              </w:rPr>
            </w:pPr>
            <w:r w:rsidRPr="00681615">
              <w:rPr>
                <w:rFonts w:ascii="Times New Roman" w:hAnsi="Times New Roman"/>
                <w:sz w:val="20"/>
                <w:szCs w:val="20"/>
                <w:lang w:val="es-ES"/>
              </w:rPr>
              <w:t>Español</w:t>
            </w:r>
            <w:r w:rsidRPr="00681615">
              <w:rPr>
                <w:rFonts w:ascii="Times New Roman" w:hAnsi="Times New Roman"/>
                <w:sz w:val="20"/>
                <w:szCs w:val="20"/>
                <w:lang w:val="es-ES"/>
              </w:rPr>
              <w:br/>
              <w:t>Original: inglés</w:t>
            </w:r>
          </w:p>
        </w:tc>
      </w:tr>
    </w:tbl>
    <w:p w:rsidR="00E0453C" w:rsidRPr="00E0453C" w:rsidRDefault="00E0453C" w:rsidP="00E0453C">
      <w:pPr>
        <w:pStyle w:val="AATitle"/>
        <w:rPr>
          <w:lang w:val="es-ES"/>
        </w:rPr>
      </w:pPr>
      <w:r>
        <w:rPr>
          <w:lang w:val="es-ES"/>
        </w:rPr>
        <w:t>Conferencia Internacional sobre Gestión de los Productos Químicos</w:t>
      </w:r>
    </w:p>
    <w:p w:rsidR="00E0453C" w:rsidRPr="00E0453C" w:rsidRDefault="00E0453C" w:rsidP="00E0453C">
      <w:pPr>
        <w:pStyle w:val="AATitle"/>
        <w:rPr>
          <w:lang w:val="es-ES"/>
        </w:rPr>
      </w:pPr>
      <w:r>
        <w:rPr>
          <w:lang w:val="es-ES"/>
        </w:rPr>
        <w:t>Cuarto período de sesiones</w:t>
      </w:r>
    </w:p>
    <w:p w:rsidR="00B8193F" w:rsidRPr="00F833FE" w:rsidRDefault="00B8193F" w:rsidP="00E0453C">
      <w:pPr>
        <w:pStyle w:val="AATitle"/>
        <w:rPr>
          <w:b w:val="0"/>
          <w:lang w:val="es-ES"/>
        </w:rPr>
      </w:pPr>
      <w:r w:rsidRPr="00F833FE">
        <w:rPr>
          <w:b w:val="0"/>
          <w:lang w:val="es-ES"/>
        </w:rPr>
        <w:t>Ginebra, 28 de septiembre a 2 de octubre de 2015</w:t>
      </w:r>
    </w:p>
    <w:p w:rsidR="00B8193F" w:rsidRPr="00F833FE" w:rsidRDefault="00B8193F" w:rsidP="00E0453C">
      <w:pPr>
        <w:pStyle w:val="AATitle"/>
        <w:rPr>
          <w:b w:val="0"/>
          <w:lang w:val="es-ES"/>
        </w:rPr>
      </w:pPr>
      <w:r w:rsidRPr="00F833FE">
        <w:rPr>
          <w:b w:val="0"/>
          <w:lang w:val="es-ES"/>
        </w:rPr>
        <w:t>Tema 5 b) del programa provisional</w:t>
      </w:r>
      <w:r w:rsidR="005E7B34" w:rsidRPr="00615990">
        <w:rPr>
          <w:rStyle w:val="FootnoteReference"/>
          <w:rFonts w:eastAsia="SimSun"/>
          <w:b w:val="0"/>
          <w:bCs/>
          <w:vertAlign w:val="baseline"/>
          <w:lang w:val="es-ES"/>
        </w:rPr>
        <w:footnoteReference w:customMarkFollows="1" w:id="1"/>
        <w:t>*</w:t>
      </w:r>
    </w:p>
    <w:p w:rsidR="00B8193F" w:rsidRPr="00E0453C" w:rsidRDefault="00B8193F" w:rsidP="00D26023">
      <w:pPr>
        <w:pStyle w:val="AATitle2"/>
        <w:keepNext w:val="0"/>
        <w:keepLines w:val="0"/>
        <w:spacing w:before="60" w:after="0"/>
        <w:ind w:right="4536"/>
        <w:rPr>
          <w:lang w:val="es-ES"/>
        </w:rPr>
      </w:pPr>
      <w:r>
        <w:rPr>
          <w:lang w:val="es-ES"/>
        </w:rPr>
        <w:t>Implementación con miras a la consecución de la meta de la gestión racional de los productos químicos para 2020: nuevas cuestiones normativas y otras cuestiones de interés</w:t>
      </w:r>
    </w:p>
    <w:p w:rsidR="00B8193F" w:rsidRPr="00413FC7" w:rsidRDefault="00B8193F" w:rsidP="00437B95">
      <w:pPr>
        <w:pStyle w:val="BBTitle"/>
        <w:rPr>
          <w:lang w:val="es-ES"/>
        </w:rPr>
      </w:pPr>
      <w:bookmarkStart w:id="0" w:name="_Toc426108880"/>
      <w:r>
        <w:rPr>
          <w:lang w:val="es-ES"/>
        </w:rPr>
        <w:t xml:space="preserve">Orientación </w:t>
      </w:r>
      <w:r w:rsidR="00286DDE">
        <w:rPr>
          <w:lang w:val="es-ES"/>
        </w:rPr>
        <w:t>para los interesados en</w:t>
      </w:r>
      <w:r>
        <w:rPr>
          <w:lang w:val="es-ES"/>
        </w:rPr>
        <w:t xml:space="preserve"> el intercambio de información sobre el contenid</w:t>
      </w:r>
      <w:r w:rsidR="005863E2">
        <w:rPr>
          <w:lang w:val="es-ES"/>
        </w:rPr>
        <w:t>o de sustancias químicas en los </w:t>
      </w:r>
      <w:r>
        <w:rPr>
          <w:lang w:val="es-ES"/>
        </w:rPr>
        <w:t>productos</w:t>
      </w:r>
      <w:bookmarkEnd w:id="0"/>
    </w:p>
    <w:p w:rsidR="00B8193F" w:rsidRPr="00413FC7" w:rsidRDefault="00B8193F" w:rsidP="00E0453C">
      <w:pPr>
        <w:pStyle w:val="CH2"/>
        <w:rPr>
          <w:lang w:val="es-ES"/>
        </w:rPr>
      </w:pPr>
      <w:r w:rsidRPr="00413FC7">
        <w:rPr>
          <w:lang w:val="es-ES"/>
        </w:rPr>
        <w:tab/>
      </w:r>
      <w:r w:rsidRPr="00413FC7">
        <w:rPr>
          <w:lang w:val="es-ES"/>
        </w:rPr>
        <w:tab/>
      </w:r>
      <w:bookmarkStart w:id="1" w:name="_Toc426108881"/>
      <w:r>
        <w:rPr>
          <w:lang w:val="es-ES"/>
        </w:rPr>
        <w:t>Nota de la Secretaría</w:t>
      </w:r>
      <w:bookmarkEnd w:id="1"/>
    </w:p>
    <w:p w:rsidR="00B8193F" w:rsidRPr="00E0453C" w:rsidRDefault="00B8193F" w:rsidP="00AB57BD">
      <w:pPr>
        <w:pStyle w:val="Normalnumber"/>
        <w:numPr>
          <w:ilvl w:val="0"/>
          <w:numId w:val="6"/>
        </w:numPr>
        <w:tabs>
          <w:tab w:val="num" w:pos="567"/>
        </w:tabs>
        <w:ind w:left="1247" w:firstLine="0"/>
        <w:rPr>
          <w:rFonts w:eastAsia="Times New Roman"/>
          <w:lang w:val="es-ES"/>
        </w:rPr>
      </w:pPr>
      <w:r>
        <w:rPr>
          <w:lang w:val="es-ES"/>
        </w:rPr>
        <w:t>La Secretaría tiene el honor de distribuir, para información de los participantes, orientación</w:t>
      </w:r>
      <w:r w:rsidR="00286DDE">
        <w:rPr>
          <w:lang w:val="es-ES"/>
        </w:rPr>
        <w:t xml:space="preserve"> para los interesados en e</w:t>
      </w:r>
      <w:r>
        <w:rPr>
          <w:lang w:val="es-ES"/>
        </w:rPr>
        <w:t>l intercambio de información sobre el contenido de sustancias químicas en los productos (véase el anexo).</w:t>
      </w:r>
    </w:p>
    <w:p w:rsidR="00B8193F" w:rsidRPr="00E0453C" w:rsidRDefault="00B8193F" w:rsidP="00AB57BD">
      <w:pPr>
        <w:pStyle w:val="Normalnumber"/>
        <w:numPr>
          <w:ilvl w:val="0"/>
          <w:numId w:val="6"/>
        </w:numPr>
        <w:tabs>
          <w:tab w:val="num" w:pos="567"/>
        </w:tabs>
        <w:ind w:left="1247" w:firstLine="0"/>
        <w:rPr>
          <w:rFonts w:eastAsia="Times New Roman"/>
          <w:lang w:val="es-ES"/>
        </w:rPr>
      </w:pPr>
      <w:r>
        <w:rPr>
          <w:lang w:val="es-ES"/>
        </w:rPr>
        <w:t>Esta ori</w:t>
      </w:r>
      <w:r w:rsidR="00286DDE">
        <w:rPr>
          <w:lang w:val="es-ES"/>
        </w:rPr>
        <w:t>entación es un complemento del P</w:t>
      </w:r>
      <w:r>
        <w:rPr>
          <w:lang w:val="es-ES"/>
        </w:rPr>
        <w:t xml:space="preserve">rograma sobre el </w:t>
      </w:r>
      <w:r w:rsidR="003E3C3B">
        <w:rPr>
          <w:lang w:val="es-ES"/>
        </w:rPr>
        <w:t>C</w:t>
      </w:r>
      <w:r>
        <w:rPr>
          <w:lang w:val="es-ES"/>
        </w:rPr>
        <w:t xml:space="preserve">ontenido de </w:t>
      </w:r>
      <w:r w:rsidR="003E3C3B">
        <w:rPr>
          <w:lang w:val="es-ES"/>
        </w:rPr>
        <w:t>S</w:t>
      </w:r>
      <w:r>
        <w:rPr>
          <w:lang w:val="es-ES"/>
        </w:rPr>
        <w:t xml:space="preserve">ustancias </w:t>
      </w:r>
      <w:r w:rsidR="003E3C3B">
        <w:rPr>
          <w:lang w:val="es-ES"/>
        </w:rPr>
        <w:t>Q</w:t>
      </w:r>
      <w:r>
        <w:rPr>
          <w:lang w:val="es-ES"/>
        </w:rPr>
        <w:t>uímicas en l</w:t>
      </w:r>
      <w:r w:rsidR="001556AD">
        <w:rPr>
          <w:lang w:val="es-ES"/>
        </w:rPr>
        <w:t xml:space="preserve">os </w:t>
      </w:r>
      <w:r w:rsidR="003E3C3B">
        <w:rPr>
          <w:lang w:val="es-ES"/>
        </w:rPr>
        <w:t>P</w:t>
      </w:r>
      <w:r w:rsidR="001556AD">
        <w:rPr>
          <w:lang w:val="es-ES"/>
        </w:rPr>
        <w:t>roductos (véase SAICM/ICCM.</w:t>
      </w:r>
      <w:r>
        <w:rPr>
          <w:lang w:val="es-ES"/>
        </w:rPr>
        <w:t xml:space="preserve">4/10) y va dirigida a quienes estén elaborando sistemas de intercambio de información sobre el contenido de sustancias químicas en los productos o deseen poner en práctica uno de los sistemas </w:t>
      </w:r>
      <w:r w:rsidR="00D6746E">
        <w:rPr>
          <w:lang w:val="es-ES"/>
        </w:rPr>
        <w:t xml:space="preserve">de intercambio de información </w:t>
      </w:r>
      <w:r w:rsidR="002F26C6">
        <w:rPr>
          <w:lang w:val="es-ES"/>
        </w:rPr>
        <w:t>que ya existen</w:t>
      </w:r>
      <w:r>
        <w:rPr>
          <w:lang w:val="es-ES"/>
        </w:rPr>
        <w:t>. La finalidad de la orientación es armonizar las medidas d</w:t>
      </w:r>
      <w:r w:rsidR="00286DDE">
        <w:rPr>
          <w:lang w:val="es-ES"/>
        </w:rPr>
        <w:t>e los interesados con el P</w:t>
      </w:r>
      <w:r>
        <w:rPr>
          <w:lang w:val="es-ES"/>
        </w:rPr>
        <w:t>rograma.</w:t>
      </w:r>
    </w:p>
    <w:p w:rsidR="00B8193F" w:rsidRPr="00DA6D29" w:rsidRDefault="00E0453C" w:rsidP="00E0453C">
      <w:pPr>
        <w:pStyle w:val="CH3"/>
        <w:rPr>
          <w:lang w:val="es-ES"/>
        </w:rPr>
      </w:pPr>
      <w:r>
        <w:rPr>
          <w:lang w:val="es-ES"/>
        </w:rPr>
        <w:tab/>
      </w:r>
      <w:r>
        <w:rPr>
          <w:lang w:val="es-ES"/>
        </w:rPr>
        <w:tab/>
        <w:t>Medida que se propone</w:t>
      </w:r>
    </w:p>
    <w:p w:rsidR="00F833FE" w:rsidRPr="00CE5D0D" w:rsidRDefault="00B8193F" w:rsidP="00AB57BD">
      <w:pPr>
        <w:pStyle w:val="Normalnumber"/>
        <w:numPr>
          <w:ilvl w:val="0"/>
          <w:numId w:val="6"/>
        </w:numPr>
        <w:tabs>
          <w:tab w:val="num" w:pos="567"/>
        </w:tabs>
        <w:ind w:left="1247" w:firstLine="0"/>
        <w:rPr>
          <w:rFonts w:eastAsia="Times New Roman"/>
          <w:lang w:val="es-ES"/>
        </w:rPr>
      </w:pPr>
      <w:r>
        <w:rPr>
          <w:lang w:val="es-ES"/>
        </w:rPr>
        <w:t>La Conferencia tal vez desee examinar la orientación.</w:t>
      </w:r>
    </w:p>
    <w:p w:rsidR="00F833FE" w:rsidRDefault="00F833FE" w:rsidP="00F833FE">
      <w:pPr>
        <w:pStyle w:val="Normalnumber"/>
        <w:numPr>
          <w:ilvl w:val="0"/>
          <w:numId w:val="0"/>
        </w:numPr>
        <w:ind w:left="1247"/>
        <w:rPr>
          <w:rFonts w:eastAsia="Times New Roman"/>
          <w:lang w:val="es-ES"/>
        </w:rPr>
        <w:sectPr w:rsidR="00F833FE">
          <w:headerReference w:type="even" r:id="rId11"/>
          <w:headerReference w:type="default" r:id="rId12"/>
          <w:footerReference w:type="even" r:id="rId13"/>
          <w:footerReference w:type="first" r:id="rId14"/>
          <w:pgSz w:w="11907" w:h="16840" w:code="9"/>
          <w:pgMar w:top="907" w:right="992" w:bottom="1418" w:left="1418" w:header="539" w:footer="975" w:gutter="0"/>
          <w:pgNumType w:start="1"/>
          <w:cols w:space="720"/>
          <w:titlePg/>
          <w:docGrid w:linePitch="360"/>
        </w:sectPr>
      </w:pPr>
    </w:p>
    <w:p w:rsidR="00B8193F" w:rsidRPr="00413FC7" w:rsidRDefault="00B8193F" w:rsidP="0056462B">
      <w:pPr>
        <w:pStyle w:val="ZZAnxheader"/>
        <w:rPr>
          <w:lang w:val="es-ES"/>
        </w:rPr>
      </w:pPr>
      <w:r>
        <w:rPr>
          <w:lang w:val="es-ES"/>
        </w:rPr>
        <w:lastRenderedPageBreak/>
        <w:t>Anexo</w:t>
      </w:r>
    </w:p>
    <w:p w:rsidR="00B8193F" w:rsidRPr="00413FC7" w:rsidRDefault="00B8193F" w:rsidP="009B5563">
      <w:pPr>
        <w:pStyle w:val="ZZAnxtitle"/>
        <w:tabs>
          <w:tab w:val="clear" w:pos="1247"/>
          <w:tab w:val="left" w:pos="993"/>
        </w:tabs>
        <w:ind w:left="993"/>
        <w:rPr>
          <w:lang w:val="es-ES"/>
        </w:rPr>
      </w:pPr>
      <w:bookmarkStart w:id="2" w:name="_Toc426108882"/>
      <w:r>
        <w:rPr>
          <w:lang w:val="es-ES"/>
        </w:rPr>
        <w:t xml:space="preserve">Orientación </w:t>
      </w:r>
      <w:r w:rsidR="00526DE5">
        <w:rPr>
          <w:lang w:val="es-ES"/>
        </w:rPr>
        <w:t xml:space="preserve">para los interesados en </w:t>
      </w:r>
      <w:r>
        <w:rPr>
          <w:lang w:val="es-ES"/>
        </w:rPr>
        <w:t>el intercambio de información sobre el contenido de sustancias químicas en los productos</w:t>
      </w:r>
      <w:bookmarkEnd w:id="2"/>
    </w:p>
    <w:p w:rsidR="00E25B3A" w:rsidRPr="00693AD0" w:rsidRDefault="00100F9E" w:rsidP="00AB57BD">
      <w:pPr>
        <w:pStyle w:val="CH2"/>
        <w:rPr>
          <w:bCs/>
          <w:noProof/>
          <w:sz w:val="28"/>
          <w:lang w:val="es-ES"/>
        </w:rPr>
      </w:pPr>
      <w:r w:rsidRPr="00693AD0">
        <w:rPr>
          <w:b w:val="0"/>
          <w:sz w:val="28"/>
          <w:lang w:val="es-ES"/>
        </w:rPr>
        <w:t>Índice</w:t>
      </w:r>
      <w:r w:rsidR="00190DE3" w:rsidRPr="00AB57BD">
        <w:rPr>
          <w:sz w:val="28"/>
          <w:szCs w:val="20"/>
          <w:lang w:val="es-ES"/>
        </w:rPr>
        <w:fldChar w:fldCharType="begin"/>
      </w:r>
      <w:r w:rsidR="00150881" w:rsidRPr="00693AD0">
        <w:rPr>
          <w:sz w:val="28"/>
          <w:szCs w:val="20"/>
          <w:lang w:val="es-ES"/>
        </w:rPr>
        <w:instrText xml:space="preserve"> TOC \o "1-1" \h \z \u </w:instrText>
      </w:r>
      <w:r w:rsidR="00190DE3" w:rsidRPr="00AB57BD">
        <w:rPr>
          <w:sz w:val="28"/>
          <w:szCs w:val="20"/>
          <w:lang w:val="es-ES"/>
        </w:rPr>
        <w:fldChar w:fldCharType="separate"/>
      </w:r>
    </w:p>
    <w:p w:rsidR="00E25B3A" w:rsidRPr="00615990" w:rsidRDefault="00AA7136" w:rsidP="00CA4F1A">
      <w:pPr>
        <w:pStyle w:val="TOC1"/>
        <w:tabs>
          <w:tab w:val="right" w:leader="dot" w:pos="9498"/>
        </w:tabs>
        <w:ind w:left="993" w:hanging="142"/>
        <w:rPr>
          <w:rFonts w:ascii="Times New Roman" w:hAnsi="Times New Roman" w:cs="Times New Roman"/>
          <w:bCs w:val="0"/>
          <w:noProof/>
          <w:sz w:val="20"/>
          <w:szCs w:val="20"/>
          <w:lang w:val="es-ES" w:eastAsia="en-GB"/>
        </w:rPr>
      </w:pPr>
      <w:r w:rsidRPr="00615990">
        <w:rPr>
          <w:rStyle w:val="Hyperlink"/>
          <w:rFonts w:ascii="Times New Roman" w:hAnsi="Times New Roman"/>
          <w:noProof/>
          <w:color w:val="000000" w:themeColor="text1"/>
          <w:sz w:val="20"/>
          <w:szCs w:val="20"/>
          <w:u w:val="none"/>
          <w:lang w:val="es-ES"/>
        </w:rPr>
        <w:t>I.</w:t>
      </w:r>
      <w:r w:rsidRPr="00615990">
        <w:rPr>
          <w:rStyle w:val="Hyperlink"/>
          <w:rFonts w:ascii="Times New Roman" w:hAnsi="Times New Roman"/>
          <w:noProof/>
          <w:sz w:val="20"/>
          <w:szCs w:val="20"/>
          <w:u w:val="none"/>
          <w:lang w:val="es-ES"/>
        </w:rPr>
        <w:t xml:space="preserve"> </w:t>
      </w:r>
      <w:r w:rsidR="009636A3">
        <w:rPr>
          <w:rStyle w:val="Hyperlink"/>
          <w:rFonts w:ascii="Times New Roman" w:hAnsi="Times New Roman"/>
          <w:noProof/>
          <w:sz w:val="20"/>
          <w:szCs w:val="20"/>
          <w:u w:val="none"/>
          <w:lang w:val="es-ES"/>
        </w:rPr>
        <w:t xml:space="preserve"> </w:t>
      </w:r>
      <w:hyperlink w:anchor="_Toc426108883" w:history="1">
        <w:r w:rsidR="00693AD0" w:rsidRPr="00615990">
          <w:rPr>
            <w:rStyle w:val="Hyperlink"/>
            <w:rFonts w:ascii="Times New Roman" w:hAnsi="Times New Roman"/>
            <w:noProof/>
            <w:sz w:val="20"/>
            <w:szCs w:val="20"/>
            <w:u w:val="none"/>
            <w:lang w:val="es-ES"/>
          </w:rPr>
          <w:t>Introducció</w:t>
        </w:r>
        <w:r w:rsidR="00E25B3A" w:rsidRPr="00615990">
          <w:rPr>
            <w:rStyle w:val="Hyperlink"/>
            <w:rFonts w:ascii="Times New Roman" w:hAnsi="Times New Roman"/>
            <w:noProof/>
            <w:sz w:val="20"/>
            <w:szCs w:val="20"/>
            <w:u w:val="none"/>
            <w:lang w:val="es-ES"/>
          </w:rPr>
          <w:t>n</w:t>
        </w:r>
        <w:r w:rsidR="00E25B3A" w:rsidRPr="00615990">
          <w:rPr>
            <w:rFonts w:ascii="Times New Roman" w:hAnsi="Times New Roman" w:cs="Times New Roman"/>
            <w:noProof/>
            <w:webHidden/>
            <w:sz w:val="20"/>
            <w:szCs w:val="20"/>
            <w:lang w:val="es-ES"/>
          </w:rPr>
          <w:tab/>
        </w:r>
        <w:r w:rsidR="00190DE3" w:rsidRPr="00E77928">
          <w:rPr>
            <w:rFonts w:ascii="Times New Roman" w:hAnsi="Times New Roman" w:cs="Times New Roman"/>
            <w:noProof/>
            <w:webHidden/>
            <w:sz w:val="20"/>
            <w:szCs w:val="20"/>
          </w:rPr>
          <w:fldChar w:fldCharType="begin"/>
        </w:r>
        <w:r w:rsidR="00E25B3A" w:rsidRPr="00615990">
          <w:rPr>
            <w:rFonts w:ascii="Times New Roman" w:hAnsi="Times New Roman" w:cs="Times New Roman"/>
            <w:noProof/>
            <w:webHidden/>
            <w:sz w:val="20"/>
            <w:szCs w:val="20"/>
            <w:lang w:val="es-ES"/>
          </w:rPr>
          <w:instrText xml:space="preserve"> PAGEREF _Toc426108883 \h </w:instrText>
        </w:r>
        <w:r w:rsidR="00190DE3" w:rsidRPr="00E77928">
          <w:rPr>
            <w:rFonts w:ascii="Times New Roman" w:hAnsi="Times New Roman" w:cs="Times New Roman"/>
            <w:noProof/>
            <w:webHidden/>
            <w:sz w:val="20"/>
            <w:szCs w:val="20"/>
          </w:rPr>
        </w:r>
        <w:r w:rsidR="00190DE3" w:rsidRPr="00E77928">
          <w:rPr>
            <w:rFonts w:ascii="Times New Roman" w:hAnsi="Times New Roman" w:cs="Times New Roman"/>
            <w:noProof/>
            <w:webHidden/>
            <w:sz w:val="20"/>
            <w:szCs w:val="20"/>
          </w:rPr>
          <w:fldChar w:fldCharType="separate"/>
        </w:r>
        <w:r w:rsidR="006675D0">
          <w:rPr>
            <w:rFonts w:ascii="Times New Roman" w:hAnsi="Times New Roman" w:cs="Times New Roman"/>
            <w:noProof/>
            <w:webHidden/>
            <w:sz w:val="20"/>
            <w:szCs w:val="20"/>
            <w:lang w:val="es-ES"/>
          </w:rPr>
          <w:t>3</w:t>
        </w:r>
        <w:r w:rsidR="00190DE3" w:rsidRPr="00E77928">
          <w:rPr>
            <w:rFonts w:ascii="Times New Roman" w:hAnsi="Times New Roman" w:cs="Times New Roman"/>
            <w:noProof/>
            <w:webHidden/>
            <w:sz w:val="20"/>
            <w:szCs w:val="20"/>
          </w:rPr>
          <w:fldChar w:fldCharType="end"/>
        </w:r>
      </w:hyperlink>
    </w:p>
    <w:p w:rsidR="00E25B3A" w:rsidRPr="00615990" w:rsidRDefault="00AA7136" w:rsidP="00CA4F1A">
      <w:pPr>
        <w:pStyle w:val="TOC1"/>
        <w:tabs>
          <w:tab w:val="right" w:leader="dot" w:pos="9498"/>
        </w:tabs>
        <w:ind w:left="1134" w:hanging="283"/>
        <w:rPr>
          <w:rFonts w:ascii="Times New Roman" w:hAnsi="Times New Roman" w:cs="Times New Roman"/>
          <w:bCs w:val="0"/>
          <w:noProof/>
          <w:sz w:val="20"/>
          <w:szCs w:val="20"/>
          <w:lang w:val="es-ES" w:eastAsia="en-GB"/>
        </w:rPr>
      </w:pPr>
      <w:r w:rsidRPr="00615990">
        <w:rPr>
          <w:rStyle w:val="Hyperlink"/>
          <w:rFonts w:ascii="Times New Roman" w:hAnsi="Times New Roman"/>
          <w:noProof/>
          <w:color w:val="000000" w:themeColor="text1"/>
          <w:sz w:val="20"/>
          <w:szCs w:val="20"/>
          <w:u w:val="none"/>
          <w:lang w:val="es-ES"/>
        </w:rPr>
        <w:t>II.</w:t>
      </w:r>
      <w:r w:rsidRPr="00615990">
        <w:rPr>
          <w:rStyle w:val="Hyperlink"/>
          <w:rFonts w:ascii="Times New Roman" w:hAnsi="Times New Roman"/>
          <w:noProof/>
          <w:sz w:val="20"/>
          <w:szCs w:val="20"/>
          <w:u w:val="none"/>
          <w:lang w:val="es-ES"/>
        </w:rPr>
        <w:t xml:space="preserve"> </w:t>
      </w:r>
      <w:r w:rsidR="009636A3">
        <w:rPr>
          <w:rStyle w:val="Hyperlink"/>
          <w:rFonts w:ascii="Times New Roman" w:hAnsi="Times New Roman"/>
          <w:noProof/>
          <w:sz w:val="20"/>
          <w:szCs w:val="20"/>
          <w:u w:val="none"/>
          <w:lang w:val="es-ES"/>
        </w:rPr>
        <w:t xml:space="preserve"> </w:t>
      </w:r>
      <w:r w:rsidR="00D75C19">
        <w:fldChar w:fldCharType="begin"/>
      </w:r>
      <w:r w:rsidR="00D75C19" w:rsidRPr="00FA390E">
        <w:rPr>
          <w:lang w:val="es-ES"/>
        </w:rPr>
        <w:instrText xml:space="preserve"> HYPERLINK \l "_Toc426108885" </w:instrText>
      </w:r>
      <w:r w:rsidR="00D75C19">
        <w:fldChar w:fldCharType="separate"/>
      </w:r>
      <w:r w:rsidR="00693AD0" w:rsidRPr="00615990">
        <w:rPr>
          <w:rStyle w:val="Hyperlink"/>
          <w:rFonts w:ascii="Times New Roman" w:hAnsi="Times New Roman"/>
          <w:noProof/>
          <w:sz w:val="20"/>
          <w:szCs w:val="20"/>
          <w:u w:val="none"/>
          <w:lang w:val="es-ES"/>
        </w:rPr>
        <w:t xml:space="preserve">Orientación para seleccionar las sustancias químicas que se incluirán en el sistema de </w:t>
      </w:r>
      <w:r w:rsidR="009636A3">
        <w:rPr>
          <w:rStyle w:val="Hyperlink"/>
          <w:rFonts w:ascii="Times New Roman" w:hAnsi="Times New Roman"/>
          <w:noProof/>
          <w:sz w:val="20"/>
          <w:szCs w:val="20"/>
          <w:u w:val="none"/>
          <w:lang w:val="es-ES"/>
        </w:rPr>
        <w:br/>
      </w:r>
      <w:r w:rsidR="00693AD0" w:rsidRPr="00615990">
        <w:rPr>
          <w:rStyle w:val="Hyperlink"/>
          <w:rFonts w:ascii="Times New Roman" w:hAnsi="Times New Roman"/>
          <w:noProof/>
          <w:sz w:val="20"/>
          <w:szCs w:val="20"/>
          <w:u w:val="none"/>
          <w:lang w:val="es-ES"/>
        </w:rPr>
        <w:t>intercambio de información sobre el contenido de sustancias químicas en los productos</w:t>
      </w:r>
      <w:r w:rsidR="00E25B3A" w:rsidRPr="00615990">
        <w:rPr>
          <w:rFonts w:ascii="Times New Roman" w:hAnsi="Times New Roman" w:cs="Times New Roman"/>
          <w:noProof/>
          <w:webHidden/>
          <w:sz w:val="20"/>
          <w:szCs w:val="20"/>
          <w:lang w:val="es-ES"/>
        </w:rPr>
        <w:tab/>
      </w:r>
      <w:r w:rsidR="00190DE3" w:rsidRPr="00E77928">
        <w:rPr>
          <w:rFonts w:ascii="Times New Roman" w:hAnsi="Times New Roman" w:cs="Times New Roman"/>
          <w:noProof/>
          <w:webHidden/>
          <w:sz w:val="20"/>
          <w:szCs w:val="20"/>
        </w:rPr>
        <w:fldChar w:fldCharType="begin"/>
      </w:r>
      <w:r w:rsidR="00E25B3A" w:rsidRPr="00615990">
        <w:rPr>
          <w:rFonts w:ascii="Times New Roman" w:hAnsi="Times New Roman" w:cs="Times New Roman"/>
          <w:noProof/>
          <w:webHidden/>
          <w:sz w:val="20"/>
          <w:szCs w:val="20"/>
          <w:lang w:val="es-ES"/>
        </w:rPr>
        <w:instrText xml:space="preserve"> PAGEREF _Toc426108885 \h </w:instrText>
      </w:r>
      <w:r w:rsidR="00190DE3" w:rsidRPr="00E77928">
        <w:rPr>
          <w:rFonts w:ascii="Times New Roman" w:hAnsi="Times New Roman" w:cs="Times New Roman"/>
          <w:noProof/>
          <w:webHidden/>
          <w:sz w:val="20"/>
          <w:szCs w:val="20"/>
        </w:rPr>
      </w:r>
      <w:r w:rsidR="00190DE3" w:rsidRPr="00E77928">
        <w:rPr>
          <w:rFonts w:ascii="Times New Roman" w:hAnsi="Times New Roman" w:cs="Times New Roman"/>
          <w:noProof/>
          <w:webHidden/>
          <w:sz w:val="20"/>
          <w:szCs w:val="20"/>
        </w:rPr>
        <w:fldChar w:fldCharType="separate"/>
      </w:r>
      <w:r w:rsidR="006675D0">
        <w:rPr>
          <w:rFonts w:ascii="Times New Roman" w:hAnsi="Times New Roman" w:cs="Times New Roman"/>
          <w:noProof/>
          <w:webHidden/>
          <w:sz w:val="20"/>
          <w:szCs w:val="20"/>
          <w:lang w:val="es-ES"/>
        </w:rPr>
        <w:t>4</w:t>
      </w:r>
      <w:r w:rsidR="00190DE3" w:rsidRPr="00E77928">
        <w:rPr>
          <w:rFonts w:ascii="Times New Roman" w:hAnsi="Times New Roman" w:cs="Times New Roman"/>
          <w:noProof/>
          <w:webHidden/>
          <w:sz w:val="20"/>
          <w:szCs w:val="20"/>
        </w:rPr>
        <w:fldChar w:fldCharType="end"/>
      </w:r>
      <w:r w:rsidR="00D75C19">
        <w:rPr>
          <w:rFonts w:ascii="Times New Roman" w:hAnsi="Times New Roman" w:cs="Times New Roman"/>
          <w:noProof/>
          <w:sz w:val="20"/>
          <w:szCs w:val="20"/>
        </w:rPr>
        <w:fldChar w:fldCharType="end"/>
      </w:r>
    </w:p>
    <w:p w:rsidR="00E25B3A" w:rsidRPr="00AB57BD" w:rsidRDefault="00AA7136" w:rsidP="00CA4F1A">
      <w:pPr>
        <w:pStyle w:val="TOC1"/>
        <w:tabs>
          <w:tab w:val="right" w:leader="dot" w:pos="9498"/>
        </w:tabs>
        <w:ind w:left="1247" w:hanging="396"/>
        <w:rPr>
          <w:rFonts w:ascii="Times New Roman" w:hAnsi="Times New Roman" w:cs="Times New Roman"/>
          <w:bCs w:val="0"/>
          <w:noProof/>
          <w:sz w:val="20"/>
          <w:szCs w:val="20"/>
          <w:lang w:val="fr-FR" w:eastAsia="en-GB"/>
        </w:rPr>
      </w:pPr>
      <w:r w:rsidRPr="00D91425">
        <w:rPr>
          <w:rStyle w:val="Hyperlink"/>
          <w:rFonts w:ascii="Times New Roman" w:hAnsi="Times New Roman"/>
          <w:noProof/>
          <w:color w:val="000000" w:themeColor="text1"/>
          <w:sz w:val="20"/>
          <w:szCs w:val="20"/>
          <w:u w:val="none"/>
          <w:lang w:val="fr-FR"/>
        </w:rPr>
        <w:t>III.</w:t>
      </w:r>
      <w:r w:rsidRPr="00AB57BD">
        <w:rPr>
          <w:rStyle w:val="Hyperlink"/>
          <w:rFonts w:ascii="Times New Roman" w:hAnsi="Times New Roman"/>
          <w:noProof/>
          <w:sz w:val="20"/>
          <w:szCs w:val="20"/>
          <w:u w:val="none"/>
          <w:lang w:val="fr-FR"/>
        </w:rPr>
        <w:t xml:space="preserve"> </w:t>
      </w:r>
      <w:r w:rsidR="00E77928" w:rsidRPr="00AB57BD">
        <w:rPr>
          <w:rStyle w:val="Hyperlink"/>
          <w:rFonts w:ascii="Times New Roman" w:hAnsi="Times New Roman"/>
          <w:noProof/>
          <w:sz w:val="20"/>
          <w:szCs w:val="20"/>
          <w:u w:val="none"/>
          <w:lang w:val="fr-FR"/>
        </w:rPr>
        <w:t xml:space="preserve"> </w:t>
      </w:r>
      <w:r w:rsidR="00D75C19">
        <w:fldChar w:fldCharType="begin"/>
      </w:r>
      <w:r w:rsidR="00D75C19" w:rsidRPr="00FA390E">
        <w:rPr>
          <w:lang w:val="es-ES"/>
        </w:rPr>
        <w:instrText xml:space="preserve"> HYPERLINK \l "_Toc426108887" </w:instrText>
      </w:r>
      <w:r w:rsidR="00D75C19">
        <w:fldChar w:fldCharType="separate"/>
      </w:r>
      <w:r w:rsidR="00693AD0" w:rsidRPr="00693AD0">
        <w:rPr>
          <w:rStyle w:val="Hyperlink"/>
          <w:rFonts w:ascii="Times New Roman" w:hAnsi="Times New Roman"/>
          <w:noProof/>
          <w:sz w:val="20"/>
          <w:szCs w:val="20"/>
          <w:u w:val="none"/>
          <w:lang w:val="fr-FR"/>
        </w:rPr>
        <w:t>Orientación para los participantes en el programa que forman parte de la cadena de suministro</w:t>
      </w:r>
      <w:r w:rsidR="00E25B3A" w:rsidRPr="00AB57BD">
        <w:rPr>
          <w:rFonts w:ascii="Times New Roman" w:hAnsi="Times New Roman" w:cs="Times New Roman"/>
          <w:noProof/>
          <w:webHidden/>
          <w:sz w:val="20"/>
          <w:szCs w:val="20"/>
          <w:lang w:val="fr-FR"/>
        </w:rPr>
        <w:tab/>
      </w:r>
      <w:r w:rsidR="00190DE3" w:rsidRPr="00E77928">
        <w:rPr>
          <w:rFonts w:ascii="Times New Roman" w:hAnsi="Times New Roman" w:cs="Times New Roman"/>
          <w:noProof/>
          <w:webHidden/>
          <w:sz w:val="20"/>
          <w:szCs w:val="20"/>
        </w:rPr>
        <w:fldChar w:fldCharType="begin"/>
      </w:r>
      <w:r w:rsidR="00E25B3A" w:rsidRPr="00AB57BD">
        <w:rPr>
          <w:rFonts w:ascii="Times New Roman" w:hAnsi="Times New Roman" w:cs="Times New Roman"/>
          <w:noProof/>
          <w:webHidden/>
          <w:sz w:val="20"/>
          <w:szCs w:val="20"/>
          <w:lang w:val="fr-FR"/>
        </w:rPr>
        <w:instrText xml:space="preserve"> PAGEREF _Toc426108887 \h </w:instrText>
      </w:r>
      <w:r w:rsidR="00190DE3" w:rsidRPr="00E77928">
        <w:rPr>
          <w:rFonts w:ascii="Times New Roman" w:hAnsi="Times New Roman" w:cs="Times New Roman"/>
          <w:noProof/>
          <w:webHidden/>
          <w:sz w:val="20"/>
          <w:szCs w:val="20"/>
        </w:rPr>
      </w:r>
      <w:r w:rsidR="00190DE3" w:rsidRPr="00E77928">
        <w:rPr>
          <w:rFonts w:ascii="Times New Roman" w:hAnsi="Times New Roman" w:cs="Times New Roman"/>
          <w:noProof/>
          <w:webHidden/>
          <w:sz w:val="20"/>
          <w:szCs w:val="20"/>
        </w:rPr>
        <w:fldChar w:fldCharType="separate"/>
      </w:r>
      <w:r w:rsidR="006675D0">
        <w:rPr>
          <w:rFonts w:ascii="Times New Roman" w:hAnsi="Times New Roman" w:cs="Times New Roman"/>
          <w:noProof/>
          <w:webHidden/>
          <w:sz w:val="20"/>
          <w:szCs w:val="20"/>
          <w:lang w:val="fr-FR"/>
        </w:rPr>
        <w:t>12</w:t>
      </w:r>
      <w:r w:rsidR="00190DE3" w:rsidRPr="00E77928">
        <w:rPr>
          <w:rFonts w:ascii="Times New Roman" w:hAnsi="Times New Roman" w:cs="Times New Roman"/>
          <w:noProof/>
          <w:webHidden/>
          <w:sz w:val="20"/>
          <w:szCs w:val="20"/>
        </w:rPr>
        <w:fldChar w:fldCharType="end"/>
      </w:r>
      <w:r w:rsidR="00D75C19">
        <w:rPr>
          <w:rFonts w:ascii="Times New Roman" w:hAnsi="Times New Roman" w:cs="Times New Roman"/>
          <w:noProof/>
          <w:sz w:val="20"/>
          <w:szCs w:val="20"/>
        </w:rPr>
        <w:fldChar w:fldCharType="end"/>
      </w:r>
    </w:p>
    <w:p w:rsidR="00E25B3A" w:rsidRPr="00AB57BD" w:rsidRDefault="00AA7136" w:rsidP="00CA4F1A">
      <w:pPr>
        <w:pStyle w:val="TOC1"/>
        <w:tabs>
          <w:tab w:val="right" w:leader="dot" w:pos="9498"/>
        </w:tabs>
        <w:ind w:left="1560" w:hanging="709"/>
        <w:rPr>
          <w:rFonts w:ascii="Times New Roman" w:hAnsi="Times New Roman" w:cs="Times New Roman"/>
          <w:bCs w:val="0"/>
          <w:noProof/>
          <w:sz w:val="20"/>
          <w:szCs w:val="20"/>
          <w:lang w:val="fr-FR" w:eastAsia="en-GB"/>
        </w:rPr>
      </w:pPr>
      <w:r w:rsidRPr="00D91425">
        <w:rPr>
          <w:rStyle w:val="Hyperlink"/>
          <w:rFonts w:ascii="Times New Roman" w:hAnsi="Times New Roman"/>
          <w:noProof/>
          <w:color w:val="000000" w:themeColor="text1"/>
          <w:sz w:val="20"/>
          <w:szCs w:val="20"/>
          <w:u w:val="none"/>
          <w:lang w:val="fr-FR"/>
        </w:rPr>
        <w:t>IV.</w:t>
      </w:r>
      <w:r w:rsidRPr="00AB57BD">
        <w:rPr>
          <w:rStyle w:val="Hyperlink"/>
          <w:rFonts w:ascii="Times New Roman" w:hAnsi="Times New Roman"/>
          <w:noProof/>
          <w:sz w:val="20"/>
          <w:szCs w:val="20"/>
          <w:u w:val="none"/>
          <w:lang w:val="fr-FR"/>
        </w:rPr>
        <w:t xml:space="preserve"> </w:t>
      </w:r>
      <w:r w:rsidR="00E77928" w:rsidRPr="00AB57BD">
        <w:rPr>
          <w:rStyle w:val="Hyperlink"/>
          <w:rFonts w:ascii="Times New Roman" w:hAnsi="Times New Roman"/>
          <w:noProof/>
          <w:sz w:val="20"/>
          <w:szCs w:val="20"/>
          <w:u w:val="none"/>
          <w:lang w:val="fr-FR"/>
        </w:rPr>
        <w:t xml:space="preserve"> </w:t>
      </w:r>
      <w:r w:rsidR="00D75C19">
        <w:fldChar w:fldCharType="begin"/>
      </w:r>
      <w:r w:rsidR="00D75C19" w:rsidRPr="00FA390E">
        <w:rPr>
          <w:lang w:val="es-ES"/>
        </w:rPr>
        <w:instrText xml:space="preserve"> HYPERLINK \l "_Toc426108888" </w:instrText>
      </w:r>
      <w:r w:rsidR="00D75C19">
        <w:fldChar w:fldCharType="separate"/>
      </w:r>
      <w:r w:rsidR="00693AD0" w:rsidRPr="00693AD0">
        <w:rPr>
          <w:rStyle w:val="Hyperlink"/>
          <w:rFonts w:ascii="Times New Roman" w:hAnsi="Times New Roman"/>
          <w:noProof/>
          <w:sz w:val="20"/>
          <w:szCs w:val="20"/>
          <w:u w:val="none"/>
          <w:lang w:val="fr-FR"/>
        </w:rPr>
        <w:t>Orientación para los participantes en el programa que no forman parte de la cadena de suministro</w:t>
      </w:r>
      <w:r w:rsidR="00E25B3A" w:rsidRPr="00AB57BD">
        <w:rPr>
          <w:rFonts w:ascii="Times New Roman" w:hAnsi="Times New Roman" w:cs="Times New Roman"/>
          <w:noProof/>
          <w:webHidden/>
          <w:sz w:val="20"/>
          <w:szCs w:val="20"/>
          <w:lang w:val="fr-FR"/>
        </w:rPr>
        <w:tab/>
      </w:r>
      <w:r w:rsidR="00190DE3" w:rsidRPr="00E77928">
        <w:rPr>
          <w:rFonts w:ascii="Times New Roman" w:hAnsi="Times New Roman" w:cs="Times New Roman"/>
          <w:noProof/>
          <w:webHidden/>
          <w:sz w:val="20"/>
          <w:szCs w:val="20"/>
        </w:rPr>
        <w:fldChar w:fldCharType="begin"/>
      </w:r>
      <w:r w:rsidR="00E25B3A" w:rsidRPr="00AB57BD">
        <w:rPr>
          <w:rFonts w:ascii="Times New Roman" w:hAnsi="Times New Roman" w:cs="Times New Roman"/>
          <w:noProof/>
          <w:webHidden/>
          <w:sz w:val="20"/>
          <w:szCs w:val="20"/>
          <w:lang w:val="fr-FR"/>
        </w:rPr>
        <w:instrText xml:space="preserve"> PAGEREF _Toc426108888 \h </w:instrText>
      </w:r>
      <w:r w:rsidR="00190DE3" w:rsidRPr="00E77928">
        <w:rPr>
          <w:rFonts w:ascii="Times New Roman" w:hAnsi="Times New Roman" w:cs="Times New Roman"/>
          <w:noProof/>
          <w:webHidden/>
          <w:sz w:val="20"/>
          <w:szCs w:val="20"/>
        </w:rPr>
      </w:r>
      <w:r w:rsidR="00190DE3" w:rsidRPr="00E77928">
        <w:rPr>
          <w:rFonts w:ascii="Times New Roman" w:hAnsi="Times New Roman" w:cs="Times New Roman"/>
          <w:noProof/>
          <w:webHidden/>
          <w:sz w:val="20"/>
          <w:szCs w:val="20"/>
        </w:rPr>
        <w:fldChar w:fldCharType="separate"/>
      </w:r>
      <w:r w:rsidR="006675D0">
        <w:rPr>
          <w:rFonts w:ascii="Times New Roman" w:hAnsi="Times New Roman" w:cs="Times New Roman"/>
          <w:noProof/>
          <w:webHidden/>
          <w:sz w:val="20"/>
          <w:szCs w:val="20"/>
          <w:lang w:val="fr-FR"/>
        </w:rPr>
        <w:t>14</w:t>
      </w:r>
      <w:r w:rsidR="00190DE3" w:rsidRPr="00E77928">
        <w:rPr>
          <w:rFonts w:ascii="Times New Roman" w:hAnsi="Times New Roman" w:cs="Times New Roman"/>
          <w:noProof/>
          <w:webHidden/>
          <w:sz w:val="20"/>
          <w:szCs w:val="20"/>
        </w:rPr>
        <w:fldChar w:fldCharType="end"/>
      </w:r>
      <w:r w:rsidR="00D75C19">
        <w:rPr>
          <w:rFonts w:ascii="Times New Roman" w:hAnsi="Times New Roman" w:cs="Times New Roman"/>
          <w:noProof/>
          <w:sz w:val="20"/>
          <w:szCs w:val="20"/>
        </w:rPr>
        <w:fldChar w:fldCharType="end"/>
      </w:r>
    </w:p>
    <w:p w:rsidR="00E25B3A" w:rsidRPr="00AB57BD" w:rsidRDefault="00AA7136" w:rsidP="00CA4F1A">
      <w:pPr>
        <w:pStyle w:val="TOC1"/>
        <w:tabs>
          <w:tab w:val="right" w:leader="dot" w:pos="9498"/>
        </w:tabs>
        <w:ind w:left="1134" w:hanging="283"/>
        <w:rPr>
          <w:rFonts w:ascii="Times New Roman" w:hAnsi="Times New Roman" w:cs="Times New Roman"/>
          <w:bCs w:val="0"/>
          <w:noProof/>
          <w:sz w:val="20"/>
          <w:szCs w:val="20"/>
          <w:lang w:val="fr-FR" w:eastAsia="en-GB"/>
        </w:rPr>
      </w:pPr>
      <w:r w:rsidRPr="00D91425">
        <w:rPr>
          <w:rStyle w:val="Hyperlink"/>
          <w:rFonts w:ascii="Times New Roman" w:hAnsi="Times New Roman"/>
          <w:noProof/>
          <w:color w:val="000000" w:themeColor="text1"/>
          <w:sz w:val="20"/>
          <w:szCs w:val="20"/>
          <w:u w:val="none"/>
          <w:lang w:val="fr-FR"/>
        </w:rPr>
        <w:t>V.</w:t>
      </w:r>
      <w:r w:rsidRPr="00AB57BD">
        <w:rPr>
          <w:rStyle w:val="Hyperlink"/>
          <w:rFonts w:ascii="Times New Roman" w:hAnsi="Times New Roman"/>
          <w:noProof/>
          <w:sz w:val="20"/>
          <w:szCs w:val="20"/>
          <w:u w:val="none"/>
          <w:lang w:val="fr-FR"/>
        </w:rPr>
        <w:t xml:space="preserve"> </w:t>
      </w:r>
      <w:r w:rsidR="009636A3">
        <w:rPr>
          <w:rStyle w:val="Hyperlink"/>
          <w:rFonts w:ascii="Times New Roman" w:hAnsi="Times New Roman"/>
          <w:noProof/>
          <w:sz w:val="20"/>
          <w:szCs w:val="20"/>
          <w:u w:val="none"/>
          <w:lang w:val="fr-FR"/>
        </w:rPr>
        <w:t xml:space="preserve"> </w:t>
      </w:r>
      <w:r w:rsidR="00FF4E58">
        <w:fldChar w:fldCharType="begin"/>
      </w:r>
      <w:r w:rsidR="00FF4E58" w:rsidRPr="00FA390E">
        <w:rPr>
          <w:lang w:val="es-ES"/>
        </w:rPr>
        <w:instrText xml:space="preserve"> HYPERLINK \l "_Toc426108889" </w:instrText>
      </w:r>
      <w:r w:rsidR="00FF4E58">
        <w:fldChar w:fldCharType="separate"/>
      </w:r>
      <w:r w:rsidR="00693AD0" w:rsidRPr="00693AD0">
        <w:rPr>
          <w:rStyle w:val="Hyperlink"/>
          <w:rFonts w:ascii="Times New Roman" w:hAnsi="Times New Roman"/>
          <w:noProof/>
          <w:sz w:val="20"/>
          <w:szCs w:val="20"/>
          <w:u w:val="none"/>
          <w:lang w:val="fr-FR"/>
        </w:rPr>
        <w:t>Sinopsis de los sistemas de intercambio de información sobre el contenido de sustancias químicas en los productos</w:t>
      </w:r>
      <w:r w:rsidR="00E25B3A" w:rsidRPr="00AB57BD">
        <w:rPr>
          <w:rFonts w:ascii="Times New Roman" w:hAnsi="Times New Roman" w:cs="Times New Roman"/>
          <w:noProof/>
          <w:webHidden/>
          <w:sz w:val="20"/>
          <w:szCs w:val="20"/>
          <w:lang w:val="fr-FR"/>
        </w:rPr>
        <w:tab/>
      </w:r>
      <w:r w:rsidR="00190DE3" w:rsidRPr="00E77928">
        <w:rPr>
          <w:rFonts w:ascii="Times New Roman" w:hAnsi="Times New Roman" w:cs="Times New Roman"/>
          <w:noProof/>
          <w:webHidden/>
          <w:sz w:val="20"/>
          <w:szCs w:val="20"/>
        </w:rPr>
        <w:fldChar w:fldCharType="begin"/>
      </w:r>
      <w:r w:rsidR="00E25B3A" w:rsidRPr="00AB57BD">
        <w:rPr>
          <w:rFonts w:ascii="Times New Roman" w:hAnsi="Times New Roman" w:cs="Times New Roman"/>
          <w:noProof/>
          <w:webHidden/>
          <w:sz w:val="20"/>
          <w:szCs w:val="20"/>
          <w:lang w:val="fr-FR"/>
        </w:rPr>
        <w:instrText xml:space="preserve"> PAGEREF _Toc426108889 \h </w:instrText>
      </w:r>
      <w:r w:rsidR="00190DE3" w:rsidRPr="00E77928">
        <w:rPr>
          <w:rFonts w:ascii="Times New Roman" w:hAnsi="Times New Roman" w:cs="Times New Roman"/>
          <w:noProof/>
          <w:webHidden/>
          <w:sz w:val="20"/>
          <w:szCs w:val="20"/>
        </w:rPr>
      </w:r>
      <w:r w:rsidR="00190DE3" w:rsidRPr="00E77928">
        <w:rPr>
          <w:rFonts w:ascii="Times New Roman" w:hAnsi="Times New Roman" w:cs="Times New Roman"/>
          <w:noProof/>
          <w:webHidden/>
          <w:sz w:val="20"/>
          <w:szCs w:val="20"/>
        </w:rPr>
        <w:fldChar w:fldCharType="separate"/>
      </w:r>
      <w:r w:rsidR="006675D0">
        <w:rPr>
          <w:rFonts w:ascii="Times New Roman" w:hAnsi="Times New Roman" w:cs="Times New Roman"/>
          <w:noProof/>
          <w:webHidden/>
          <w:sz w:val="20"/>
          <w:szCs w:val="20"/>
          <w:lang w:val="fr-FR"/>
        </w:rPr>
        <w:t>17</w:t>
      </w:r>
      <w:r w:rsidR="00190DE3" w:rsidRPr="00E77928">
        <w:rPr>
          <w:rFonts w:ascii="Times New Roman" w:hAnsi="Times New Roman" w:cs="Times New Roman"/>
          <w:noProof/>
          <w:webHidden/>
          <w:sz w:val="20"/>
          <w:szCs w:val="20"/>
        </w:rPr>
        <w:fldChar w:fldCharType="end"/>
      </w:r>
      <w:r w:rsidR="00FF4E58">
        <w:rPr>
          <w:rFonts w:ascii="Times New Roman" w:hAnsi="Times New Roman" w:cs="Times New Roman"/>
          <w:noProof/>
          <w:sz w:val="20"/>
          <w:szCs w:val="20"/>
        </w:rPr>
        <w:fldChar w:fldCharType="end"/>
      </w:r>
    </w:p>
    <w:p w:rsidR="00100F9E" w:rsidRPr="006D010B" w:rsidRDefault="00100F9E" w:rsidP="00AB57BD">
      <w:pPr>
        <w:pStyle w:val="TOC1"/>
        <w:tabs>
          <w:tab w:val="left" w:pos="1100"/>
          <w:tab w:val="right" w:leader="dot" w:pos="9350"/>
        </w:tabs>
        <w:ind w:left="142"/>
        <w:rPr>
          <w:rStyle w:val="Hyperlink"/>
          <w:rFonts w:ascii="Times New Roman" w:hAnsi="Times New Roman"/>
          <w:noProof/>
          <w:sz w:val="20"/>
          <w:lang w:val="es-ES"/>
        </w:rPr>
      </w:pPr>
      <w:r w:rsidRPr="00693AD0">
        <w:rPr>
          <w:rFonts w:ascii="Times New Roman" w:hAnsi="Times New Roman"/>
          <w:noProof/>
          <w:sz w:val="20"/>
          <w:lang w:val="es-ES"/>
        </w:rPr>
        <w:t>Anexos</w:t>
      </w:r>
    </w:p>
    <w:p w:rsidR="00E25B3A" w:rsidRPr="00AB57BD" w:rsidRDefault="00D26023" w:rsidP="00CA4F1A">
      <w:pPr>
        <w:pStyle w:val="TOC1"/>
        <w:tabs>
          <w:tab w:val="right" w:leader="dot" w:pos="9498"/>
        </w:tabs>
        <w:ind w:left="1134" w:hanging="283"/>
        <w:rPr>
          <w:rFonts w:ascii="Times New Roman" w:hAnsi="Times New Roman" w:cs="Times New Roman"/>
          <w:bCs w:val="0"/>
          <w:noProof/>
          <w:sz w:val="20"/>
          <w:szCs w:val="20"/>
          <w:lang w:val="fr-FR" w:eastAsia="en-GB"/>
        </w:rPr>
      </w:pPr>
      <w:r w:rsidRPr="00AB57BD">
        <w:rPr>
          <w:rStyle w:val="Hyperlink"/>
          <w:rFonts w:ascii="Times New Roman" w:hAnsi="Times New Roman"/>
          <w:noProof/>
          <w:color w:val="auto"/>
          <w:sz w:val="20"/>
          <w:szCs w:val="20"/>
          <w:u w:val="none"/>
          <w:lang w:val="fr-FR"/>
        </w:rPr>
        <w:t xml:space="preserve">I. </w:t>
      </w:r>
      <w:r w:rsidR="009636A3">
        <w:rPr>
          <w:rStyle w:val="Hyperlink"/>
          <w:rFonts w:ascii="Times New Roman" w:hAnsi="Times New Roman"/>
          <w:noProof/>
          <w:color w:val="auto"/>
          <w:sz w:val="20"/>
          <w:szCs w:val="20"/>
          <w:u w:val="none"/>
          <w:lang w:val="fr-FR"/>
        </w:rPr>
        <w:t xml:space="preserve">  </w:t>
      </w:r>
      <w:hyperlink w:anchor="_Toc426108890" w:history="1">
        <w:r w:rsidR="00693AD0" w:rsidRPr="00693AD0">
          <w:rPr>
            <w:rStyle w:val="Hyperlink"/>
            <w:rFonts w:ascii="Times New Roman" w:hAnsi="Times New Roman"/>
            <w:noProof/>
            <w:color w:val="auto"/>
            <w:sz w:val="20"/>
            <w:szCs w:val="20"/>
            <w:u w:val="none"/>
            <w:lang w:val="fr-FR"/>
          </w:rPr>
          <w:t>Ejemplos de sistemas actuales de información sobre el contenido de sustancias químicas en los productos e iniciativas conexas</w:t>
        </w:r>
        <w:r w:rsidR="00E25B3A" w:rsidRPr="00AB57BD">
          <w:rPr>
            <w:rFonts w:ascii="Times New Roman" w:hAnsi="Times New Roman" w:cs="Times New Roman"/>
            <w:noProof/>
            <w:webHidden/>
            <w:sz w:val="20"/>
            <w:szCs w:val="20"/>
            <w:lang w:val="fr-FR"/>
          </w:rPr>
          <w:tab/>
        </w:r>
        <w:r w:rsidR="00190DE3" w:rsidRPr="00E77928">
          <w:rPr>
            <w:rFonts w:ascii="Times New Roman" w:hAnsi="Times New Roman" w:cs="Times New Roman"/>
            <w:noProof/>
            <w:webHidden/>
            <w:sz w:val="20"/>
            <w:szCs w:val="20"/>
          </w:rPr>
          <w:fldChar w:fldCharType="begin"/>
        </w:r>
        <w:r w:rsidR="00E25B3A" w:rsidRPr="00AB57BD">
          <w:rPr>
            <w:rFonts w:ascii="Times New Roman" w:hAnsi="Times New Roman" w:cs="Times New Roman"/>
            <w:noProof/>
            <w:webHidden/>
            <w:sz w:val="20"/>
            <w:szCs w:val="20"/>
            <w:lang w:val="fr-FR"/>
          </w:rPr>
          <w:instrText xml:space="preserve"> PAGEREF _Toc426108890 \h </w:instrText>
        </w:r>
        <w:r w:rsidR="00190DE3" w:rsidRPr="00E77928">
          <w:rPr>
            <w:rFonts w:ascii="Times New Roman" w:hAnsi="Times New Roman" w:cs="Times New Roman"/>
            <w:noProof/>
            <w:webHidden/>
            <w:sz w:val="20"/>
            <w:szCs w:val="20"/>
          </w:rPr>
        </w:r>
        <w:r w:rsidR="00190DE3" w:rsidRPr="00E77928">
          <w:rPr>
            <w:rFonts w:ascii="Times New Roman" w:hAnsi="Times New Roman" w:cs="Times New Roman"/>
            <w:noProof/>
            <w:webHidden/>
            <w:sz w:val="20"/>
            <w:szCs w:val="20"/>
          </w:rPr>
          <w:fldChar w:fldCharType="separate"/>
        </w:r>
        <w:r w:rsidR="006675D0">
          <w:rPr>
            <w:rFonts w:ascii="Times New Roman" w:hAnsi="Times New Roman" w:cs="Times New Roman"/>
            <w:noProof/>
            <w:webHidden/>
            <w:sz w:val="20"/>
            <w:szCs w:val="20"/>
            <w:lang w:val="fr-FR"/>
          </w:rPr>
          <w:t>20</w:t>
        </w:r>
        <w:r w:rsidR="00190DE3" w:rsidRPr="00E77928">
          <w:rPr>
            <w:rFonts w:ascii="Times New Roman" w:hAnsi="Times New Roman" w:cs="Times New Roman"/>
            <w:noProof/>
            <w:webHidden/>
            <w:sz w:val="20"/>
            <w:szCs w:val="20"/>
          </w:rPr>
          <w:fldChar w:fldCharType="end"/>
        </w:r>
      </w:hyperlink>
    </w:p>
    <w:p w:rsidR="00E25B3A" w:rsidRPr="00E77928" w:rsidRDefault="006675D0" w:rsidP="00CA4F1A">
      <w:pPr>
        <w:pStyle w:val="TOC1"/>
        <w:tabs>
          <w:tab w:val="left" w:pos="1100"/>
          <w:tab w:val="right" w:leader="dot" w:pos="9498"/>
        </w:tabs>
        <w:ind w:left="1276" w:hanging="425"/>
        <w:rPr>
          <w:rFonts w:ascii="Times New Roman" w:hAnsi="Times New Roman" w:cs="Times New Roman"/>
          <w:bCs w:val="0"/>
          <w:noProof/>
          <w:sz w:val="20"/>
          <w:szCs w:val="20"/>
          <w:lang w:val="en-GB" w:eastAsia="en-GB"/>
        </w:rPr>
      </w:pPr>
      <w:hyperlink w:anchor="_Toc426108891" w:history="1">
        <w:r w:rsidR="00E25B3A" w:rsidRPr="00E77928">
          <w:rPr>
            <w:rStyle w:val="Hyperlink"/>
            <w:rFonts w:ascii="Times New Roman" w:hAnsi="Times New Roman"/>
            <w:noProof/>
            <w:sz w:val="20"/>
            <w:szCs w:val="20"/>
            <w:u w:val="none"/>
          </w:rPr>
          <w:t>II</w:t>
        </w:r>
        <w:r w:rsidR="000748E1" w:rsidRPr="00E77928">
          <w:rPr>
            <w:rStyle w:val="Hyperlink"/>
            <w:rFonts w:ascii="Times New Roman" w:hAnsi="Times New Roman"/>
            <w:noProof/>
            <w:sz w:val="20"/>
            <w:szCs w:val="20"/>
            <w:u w:val="none"/>
          </w:rPr>
          <w:t xml:space="preserve">. </w:t>
        </w:r>
        <w:r w:rsidR="00E77928">
          <w:rPr>
            <w:rStyle w:val="Hyperlink"/>
            <w:rFonts w:ascii="Times New Roman" w:hAnsi="Times New Roman"/>
            <w:noProof/>
            <w:sz w:val="20"/>
            <w:szCs w:val="20"/>
            <w:u w:val="none"/>
          </w:rPr>
          <w:t xml:space="preserve"> </w:t>
        </w:r>
        <w:r w:rsidR="00693AD0">
          <w:rPr>
            <w:rStyle w:val="Hyperlink"/>
            <w:rFonts w:ascii="Times New Roman" w:hAnsi="Times New Roman"/>
            <w:noProof/>
            <w:sz w:val="20"/>
            <w:szCs w:val="20"/>
            <w:u w:val="none"/>
          </w:rPr>
          <w:t>Abreviaturas y definiciones</w:t>
        </w:r>
        <w:r w:rsidR="00E25B3A" w:rsidRPr="00E77928">
          <w:rPr>
            <w:rFonts w:ascii="Times New Roman" w:hAnsi="Times New Roman" w:cs="Times New Roman"/>
            <w:noProof/>
            <w:webHidden/>
            <w:sz w:val="20"/>
            <w:szCs w:val="20"/>
          </w:rPr>
          <w:tab/>
        </w:r>
        <w:r w:rsidR="00190DE3" w:rsidRPr="00E77928">
          <w:rPr>
            <w:rFonts w:ascii="Times New Roman" w:hAnsi="Times New Roman" w:cs="Times New Roman"/>
            <w:noProof/>
            <w:webHidden/>
            <w:sz w:val="20"/>
            <w:szCs w:val="20"/>
          </w:rPr>
          <w:fldChar w:fldCharType="begin"/>
        </w:r>
        <w:r w:rsidR="00E25B3A" w:rsidRPr="00E77928">
          <w:rPr>
            <w:rFonts w:ascii="Times New Roman" w:hAnsi="Times New Roman" w:cs="Times New Roman"/>
            <w:noProof/>
            <w:webHidden/>
            <w:sz w:val="20"/>
            <w:szCs w:val="20"/>
          </w:rPr>
          <w:instrText xml:space="preserve"> PAGEREF _Toc426108891 \h </w:instrText>
        </w:r>
        <w:r w:rsidR="00190DE3" w:rsidRPr="00E77928">
          <w:rPr>
            <w:rFonts w:ascii="Times New Roman" w:hAnsi="Times New Roman" w:cs="Times New Roman"/>
            <w:noProof/>
            <w:webHidden/>
            <w:sz w:val="20"/>
            <w:szCs w:val="20"/>
          </w:rPr>
        </w:r>
        <w:r w:rsidR="00190DE3" w:rsidRPr="00E77928">
          <w:rPr>
            <w:rFonts w:ascii="Times New Roman" w:hAnsi="Times New Roman" w:cs="Times New Roman"/>
            <w:noProof/>
            <w:webHidden/>
            <w:sz w:val="20"/>
            <w:szCs w:val="20"/>
          </w:rPr>
          <w:fldChar w:fldCharType="separate"/>
        </w:r>
        <w:r>
          <w:rPr>
            <w:rFonts w:ascii="Times New Roman" w:hAnsi="Times New Roman" w:cs="Times New Roman"/>
            <w:noProof/>
            <w:webHidden/>
            <w:sz w:val="20"/>
            <w:szCs w:val="20"/>
          </w:rPr>
          <w:t>25</w:t>
        </w:r>
        <w:r w:rsidR="00190DE3" w:rsidRPr="00E77928">
          <w:rPr>
            <w:rFonts w:ascii="Times New Roman" w:hAnsi="Times New Roman" w:cs="Times New Roman"/>
            <w:noProof/>
            <w:webHidden/>
            <w:sz w:val="20"/>
            <w:szCs w:val="20"/>
          </w:rPr>
          <w:fldChar w:fldCharType="end"/>
        </w:r>
      </w:hyperlink>
    </w:p>
    <w:p w:rsidR="00CE5D0D" w:rsidRDefault="00190DE3" w:rsidP="00100F9E">
      <w:pPr>
        <w:pStyle w:val="Normal-pool"/>
        <w:sectPr w:rsidR="00CE5D0D" w:rsidSect="005863E2">
          <w:headerReference w:type="first" r:id="rId15"/>
          <w:footerReference w:type="first" r:id="rId16"/>
          <w:pgSz w:w="11907" w:h="16840" w:code="9"/>
          <w:pgMar w:top="907" w:right="992" w:bottom="1418" w:left="1418" w:header="539" w:footer="975" w:gutter="0"/>
          <w:cols w:space="720"/>
          <w:titlePg/>
          <w:docGrid w:linePitch="360"/>
        </w:sectPr>
      </w:pPr>
      <w:r w:rsidRPr="00AB57BD">
        <w:fldChar w:fldCharType="end"/>
      </w:r>
    </w:p>
    <w:p w:rsidR="00CE5D0D" w:rsidRDefault="00CE5D0D" w:rsidP="00100F9E">
      <w:pPr>
        <w:pStyle w:val="Normal-pool"/>
        <w:sectPr w:rsidR="00CE5D0D" w:rsidSect="00F84390">
          <w:headerReference w:type="even" r:id="rId17"/>
          <w:headerReference w:type="default" r:id="rId18"/>
          <w:footerReference w:type="default" r:id="rId19"/>
          <w:headerReference w:type="first" r:id="rId20"/>
          <w:footerReference w:type="first" r:id="rId21"/>
          <w:type w:val="continuous"/>
          <w:pgSz w:w="11907" w:h="16840" w:code="9"/>
          <w:pgMar w:top="907" w:right="975" w:bottom="1418" w:left="1418" w:header="539" w:footer="975" w:gutter="0"/>
          <w:cols w:space="708"/>
          <w:titlePg/>
          <w:docGrid w:linePitch="360"/>
        </w:sectPr>
      </w:pPr>
    </w:p>
    <w:p w:rsidR="005F48CB" w:rsidRPr="00951BAE" w:rsidRDefault="00951BAE" w:rsidP="00CE5D0D">
      <w:pPr>
        <w:pStyle w:val="CH1"/>
        <w:tabs>
          <w:tab w:val="clear" w:pos="851"/>
          <w:tab w:val="clear" w:pos="1247"/>
          <w:tab w:val="clear" w:pos="1814"/>
          <w:tab w:val="clear" w:pos="2381"/>
          <w:tab w:val="clear" w:pos="2948"/>
          <w:tab w:val="clear" w:pos="3515"/>
        </w:tabs>
        <w:spacing w:before="120"/>
        <w:ind w:left="1248" w:hanging="624"/>
        <w:rPr>
          <w:lang w:val="es-ES"/>
        </w:rPr>
      </w:pPr>
      <w:bookmarkStart w:id="3" w:name="_Toc371165752"/>
      <w:bookmarkStart w:id="4" w:name="_Toc371168455"/>
      <w:bookmarkStart w:id="5" w:name="_Toc371168627"/>
      <w:bookmarkStart w:id="6" w:name="_Toc371168707"/>
      <w:bookmarkStart w:id="7" w:name="_Toc371168995"/>
      <w:bookmarkStart w:id="8" w:name="_Toc371169229"/>
      <w:bookmarkStart w:id="9" w:name="_Toc371178604"/>
      <w:bookmarkStart w:id="10" w:name="_Toc371178902"/>
      <w:bookmarkStart w:id="11" w:name="_Toc371179003"/>
      <w:bookmarkStart w:id="12" w:name="_Toc371179375"/>
      <w:bookmarkStart w:id="13" w:name="_Toc371165755"/>
      <w:bookmarkStart w:id="14" w:name="_Toc371166007"/>
      <w:bookmarkStart w:id="15" w:name="_Toc371166162"/>
      <w:bookmarkStart w:id="16" w:name="_Toc371166280"/>
      <w:bookmarkStart w:id="17" w:name="_Toc371166452"/>
      <w:bookmarkStart w:id="18" w:name="_Toc371166648"/>
      <w:bookmarkStart w:id="19" w:name="_Toc371167128"/>
      <w:bookmarkStart w:id="20" w:name="_Toc371167178"/>
      <w:bookmarkStart w:id="21" w:name="_Toc371167252"/>
      <w:bookmarkStart w:id="22" w:name="_Toc371167895"/>
      <w:bookmarkStart w:id="23" w:name="_Toc371167946"/>
      <w:bookmarkStart w:id="24" w:name="_Toc371168259"/>
      <w:bookmarkStart w:id="25" w:name="_Toc371168458"/>
      <w:bookmarkStart w:id="26" w:name="_Toc371168630"/>
      <w:bookmarkStart w:id="27" w:name="_Toc371168710"/>
      <w:bookmarkStart w:id="28" w:name="_Toc371168998"/>
      <w:bookmarkStart w:id="29" w:name="_Toc371169232"/>
      <w:bookmarkStart w:id="30" w:name="_Toc371178607"/>
      <w:bookmarkStart w:id="31" w:name="_Toc371178905"/>
      <w:bookmarkStart w:id="32" w:name="_Toc371179006"/>
      <w:bookmarkStart w:id="33" w:name="_Toc371179378"/>
      <w:bookmarkStart w:id="34" w:name="_Toc426108883"/>
      <w:bookmarkStart w:id="35" w:name="_Toc39450605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lang w:val="es-ES"/>
        </w:rPr>
        <w:lastRenderedPageBreak/>
        <w:t>I.</w:t>
      </w:r>
      <w:r w:rsidR="00CA4F1A">
        <w:rPr>
          <w:lang w:val="es-ES"/>
        </w:rPr>
        <w:tab/>
      </w:r>
      <w:r>
        <w:rPr>
          <w:lang w:val="es-ES"/>
        </w:rPr>
        <w:t>Introducción</w:t>
      </w:r>
      <w:bookmarkEnd w:id="34"/>
    </w:p>
    <w:p w:rsidR="00A965A1" w:rsidRPr="00211F2E" w:rsidRDefault="00CA4F1A" w:rsidP="00AB57BD">
      <w:pPr>
        <w:pStyle w:val="Normalnumber"/>
        <w:rPr>
          <w:lang w:val="es-ES"/>
        </w:rPr>
      </w:pPr>
      <w:r>
        <w:rPr>
          <w:lang w:val="es-ES"/>
        </w:rPr>
        <w:t>L</w:t>
      </w:r>
      <w:r w:rsidR="00A965A1">
        <w:rPr>
          <w:lang w:val="es-ES"/>
        </w:rPr>
        <w:t xml:space="preserve">a orientación </w:t>
      </w:r>
      <w:r>
        <w:rPr>
          <w:lang w:val="es-ES"/>
        </w:rPr>
        <w:t>par</w:t>
      </w:r>
      <w:r w:rsidR="00A965A1">
        <w:rPr>
          <w:lang w:val="es-ES"/>
        </w:rPr>
        <w:t xml:space="preserve">a los </w:t>
      </w:r>
      <w:r>
        <w:rPr>
          <w:lang w:val="es-ES"/>
        </w:rPr>
        <w:t>interesados en</w:t>
      </w:r>
      <w:r w:rsidR="00A965A1">
        <w:rPr>
          <w:lang w:val="es-ES"/>
        </w:rPr>
        <w:t xml:space="preserve"> el intercambio de información sobre el contenido de las sustancias químicas en los productos se ha creado con el propósito de prestar apoyo al </w:t>
      </w:r>
      <w:r w:rsidR="003E3C3B">
        <w:rPr>
          <w:lang w:val="es-ES"/>
        </w:rPr>
        <w:t>P</w:t>
      </w:r>
      <w:r w:rsidR="00A965A1">
        <w:rPr>
          <w:lang w:val="es-ES"/>
        </w:rPr>
        <w:t xml:space="preserve">rograma sobre el </w:t>
      </w:r>
      <w:r w:rsidR="003E3C3B">
        <w:rPr>
          <w:lang w:val="es-ES"/>
        </w:rPr>
        <w:t>C</w:t>
      </w:r>
      <w:r w:rsidR="00A965A1">
        <w:rPr>
          <w:lang w:val="es-ES"/>
        </w:rPr>
        <w:t xml:space="preserve">ontenido de </w:t>
      </w:r>
      <w:r w:rsidR="003E3C3B">
        <w:rPr>
          <w:lang w:val="es-ES"/>
        </w:rPr>
        <w:t>S</w:t>
      </w:r>
      <w:r w:rsidR="00A965A1">
        <w:rPr>
          <w:lang w:val="es-ES"/>
        </w:rPr>
        <w:t xml:space="preserve">ustancias </w:t>
      </w:r>
      <w:r w:rsidR="003E3C3B">
        <w:rPr>
          <w:lang w:val="es-ES"/>
        </w:rPr>
        <w:t>Q</w:t>
      </w:r>
      <w:r w:rsidR="00A965A1">
        <w:rPr>
          <w:lang w:val="es-ES"/>
        </w:rPr>
        <w:t xml:space="preserve">uímicas en los </w:t>
      </w:r>
      <w:r w:rsidR="003E3C3B">
        <w:rPr>
          <w:lang w:val="es-ES"/>
        </w:rPr>
        <w:t>P</w:t>
      </w:r>
      <w:r w:rsidR="00A965A1">
        <w:rPr>
          <w:lang w:val="es-ES"/>
        </w:rPr>
        <w:t>roductos. Su finalidad es servir de guía a quienes estén creando un sistema de información sobre el contenido de sustancias químicas en los productos o deseen participar en un sistema ya existente. También tiene por objeto orientar a los interesados que necesiten ayuda para intercambiar información sobre el contenido de sustancias químicas en sus productos mediante la descripción de las medidas que suelen adoptarse para idear y construir sistemas de intercambio de información sobre el contenido de sustancias químicas en los productos y delimitar su alcance.</w:t>
      </w:r>
    </w:p>
    <w:p w:rsidR="00A965A1" w:rsidRPr="00413FC7" w:rsidRDefault="00A965A1" w:rsidP="00AB57BD">
      <w:pPr>
        <w:pStyle w:val="Normalnumber"/>
        <w:rPr>
          <w:lang w:val="es-ES"/>
        </w:rPr>
      </w:pPr>
      <w:r>
        <w:rPr>
          <w:lang w:val="es-ES"/>
        </w:rPr>
        <w:t>El documento de orientación es un complemento del docume</w:t>
      </w:r>
      <w:r w:rsidR="00D227EF">
        <w:rPr>
          <w:lang w:val="es-ES"/>
        </w:rPr>
        <w:t>nto “</w:t>
      </w:r>
      <w:r w:rsidR="001D3C3B">
        <w:rPr>
          <w:lang w:val="es-ES"/>
        </w:rPr>
        <w:t>Programa sobre el Contenido de Sustancias Químicas en los Productos</w:t>
      </w:r>
      <w:r w:rsidR="00D227EF">
        <w:rPr>
          <w:lang w:val="es-ES"/>
        </w:rPr>
        <w:t>”</w:t>
      </w:r>
      <w:r>
        <w:rPr>
          <w:lang w:val="es-ES"/>
        </w:rPr>
        <w:t>. En su concepción se ha tenido presente que muchos interesados están elaborando, o ya aplicando, sistemas de información sobre el contenido de sustancias químicas en los productos, en consonancia con los objetivos del Programa sobre el contenido de las sustancias químicas en los productos.</w:t>
      </w:r>
    </w:p>
    <w:p w:rsidR="00A965A1" w:rsidRPr="00413FC7" w:rsidRDefault="00A965A1" w:rsidP="00AB57BD">
      <w:pPr>
        <w:pStyle w:val="Normalnumber"/>
        <w:rPr>
          <w:lang w:val="es-ES"/>
        </w:rPr>
      </w:pPr>
      <w:r>
        <w:rPr>
          <w:lang w:val="es-ES"/>
        </w:rPr>
        <w:t>En el presente documento se ofrece orientación sobre las actividades relac</w:t>
      </w:r>
      <w:r w:rsidR="001D3C3B">
        <w:rPr>
          <w:lang w:val="es-ES"/>
        </w:rPr>
        <w:t>ionadas con</w:t>
      </w:r>
      <w:r>
        <w:rPr>
          <w:lang w:val="es-ES"/>
        </w:rPr>
        <w:t>:</w:t>
      </w:r>
    </w:p>
    <w:p w:rsidR="00A965A1" w:rsidRPr="00413FC7" w:rsidRDefault="00201961" w:rsidP="00AB57BD">
      <w:pPr>
        <w:pStyle w:val="Normalnumber"/>
        <w:numPr>
          <w:ilvl w:val="1"/>
          <w:numId w:val="7"/>
        </w:numPr>
        <w:tabs>
          <w:tab w:val="left" w:pos="1247"/>
        </w:tabs>
        <w:ind w:left="1247" w:firstLine="624"/>
        <w:rPr>
          <w:lang w:val="es-ES"/>
        </w:rPr>
      </w:pPr>
      <w:r>
        <w:rPr>
          <w:lang w:val="es-ES"/>
        </w:rPr>
        <w:t>La selección de las</w:t>
      </w:r>
      <w:r w:rsidR="009A7B98">
        <w:rPr>
          <w:lang w:val="es-ES"/>
        </w:rPr>
        <w:t xml:space="preserve"> sustancias y la información sobre productos químicos que se incluirán en el sistema de intercambio de información sobre el contenid</w:t>
      </w:r>
      <w:r w:rsidR="00FF369D">
        <w:rPr>
          <w:lang w:val="es-ES"/>
        </w:rPr>
        <w:t>o de sustancias químicas en los </w:t>
      </w:r>
      <w:r w:rsidR="009A7B98">
        <w:rPr>
          <w:lang w:val="es-ES"/>
        </w:rPr>
        <w:t>productos;</w:t>
      </w:r>
    </w:p>
    <w:p w:rsidR="00A965A1" w:rsidRPr="00413FC7" w:rsidRDefault="009A7B98" w:rsidP="00AB57BD">
      <w:pPr>
        <w:pStyle w:val="Normalnumber"/>
        <w:numPr>
          <w:ilvl w:val="1"/>
          <w:numId w:val="7"/>
        </w:numPr>
        <w:ind w:left="1247" w:firstLine="624"/>
        <w:rPr>
          <w:lang w:val="es-ES"/>
        </w:rPr>
      </w:pPr>
      <w:r>
        <w:rPr>
          <w:lang w:val="es-ES"/>
        </w:rPr>
        <w:t xml:space="preserve">Las medidas que deben adoptar los interesados para intercambiar información dentro de sus organizaciones y con otros interesados a fin de lograr los objetivos del </w:t>
      </w:r>
      <w:r w:rsidR="00F547BB">
        <w:rPr>
          <w:lang w:val="es-ES"/>
        </w:rPr>
        <w:t>Programa sobre el Contenido de Sustancias Químicas en los Productos</w:t>
      </w:r>
      <w:r>
        <w:rPr>
          <w:lang w:val="es-ES"/>
        </w:rPr>
        <w:t>.</w:t>
      </w:r>
    </w:p>
    <w:p w:rsidR="00A965A1" w:rsidRDefault="00A965A1" w:rsidP="00AB57BD">
      <w:pPr>
        <w:pStyle w:val="Normalnumber"/>
        <w:rPr>
          <w:lang w:val="es-ES"/>
        </w:rPr>
      </w:pPr>
      <w:r>
        <w:rPr>
          <w:lang w:val="es-ES"/>
        </w:rPr>
        <w:t>En el documento se describen los sistemas actuales de intercambio de información sobre el contenido de sustancias químicas en los productos y se ofrecen ejemplos útiles a los interesados que estén tratando de definir los pa</w:t>
      </w:r>
      <w:r w:rsidR="00D91425">
        <w:rPr>
          <w:lang w:val="es-ES"/>
        </w:rPr>
        <w:t>rámetros básicos que por lo general</w:t>
      </w:r>
      <w:r>
        <w:rPr>
          <w:lang w:val="es-ES"/>
        </w:rPr>
        <w:t xml:space="preserve"> deben examinarse en una etapa preliminar, es decir, antes de crear o elegir uno de esos sistemas.</w:t>
      </w:r>
    </w:p>
    <w:p w:rsidR="0056462B" w:rsidRDefault="00A965A1" w:rsidP="00AB57BD">
      <w:pPr>
        <w:pStyle w:val="StyleNormalnumberBefore6pt"/>
        <w:rPr>
          <w:lang w:val="es-ES"/>
        </w:rPr>
      </w:pPr>
      <w:r>
        <w:rPr>
          <w:lang w:val="es-ES"/>
        </w:rPr>
        <w:t xml:space="preserve">Es importante reiterar los objetivos generales del </w:t>
      </w:r>
      <w:r w:rsidR="001D3C3B">
        <w:rPr>
          <w:lang w:val="es-ES"/>
        </w:rPr>
        <w:t xml:space="preserve">Programa sobre el Contenido de Sustancias Químicas en los Productos </w:t>
      </w:r>
      <w:r>
        <w:rPr>
          <w:lang w:val="es-ES"/>
        </w:rPr>
        <w:t>que sirven de fundamento al presente doc</w:t>
      </w:r>
      <w:r w:rsidR="00FF369D">
        <w:rPr>
          <w:lang w:val="es-ES"/>
        </w:rPr>
        <w:t>umento de orientación (véase el </w:t>
      </w:r>
      <w:r>
        <w:rPr>
          <w:lang w:val="es-ES"/>
        </w:rPr>
        <w:t>recuadro 1).</w:t>
      </w:r>
    </w:p>
    <w:tbl>
      <w:tblPr>
        <w:tblW w:w="8363" w:type="dxa"/>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001C38D9" w:rsidRPr="00FF4E58">
        <w:trPr>
          <w:trHeight w:val="2345"/>
        </w:trPr>
        <w:tc>
          <w:tcPr>
            <w:tcW w:w="8363" w:type="dxa"/>
            <w:shd w:val="clear" w:color="auto" w:fill="auto"/>
          </w:tcPr>
          <w:p w:rsidR="001C38D9" w:rsidRPr="001C38D9" w:rsidRDefault="001C38D9" w:rsidP="00AB57BD">
            <w:pPr>
              <w:pStyle w:val="NormalNonumber"/>
              <w:spacing w:before="40" w:after="0"/>
              <w:ind w:left="0"/>
              <w:rPr>
                <w:lang w:val="es-ES"/>
              </w:rPr>
            </w:pPr>
            <w:r>
              <w:rPr>
                <w:lang w:val="es-ES"/>
              </w:rPr>
              <w:t>Recuadro 1</w:t>
            </w:r>
          </w:p>
          <w:p w:rsidR="001C38D9" w:rsidRPr="001D3C3B" w:rsidRDefault="001C38D9" w:rsidP="009B4243">
            <w:pPr>
              <w:pStyle w:val="NormalNonumber"/>
              <w:ind w:left="0"/>
              <w:rPr>
                <w:b/>
                <w:lang w:val="es-ES"/>
              </w:rPr>
            </w:pPr>
            <w:r w:rsidRPr="001D3C3B">
              <w:rPr>
                <w:b/>
                <w:lang w:val="es-ES"/>
              </w:rPr>
              <w:t xml:space="preserve">Objetivos del </w:t>
            </w:r>
            <w:r w:rsidR="001D3C3B" w:rsidRPr="001D3C3B">
              <w:rPr>
                <w:b/>
                <w:lang w:val="es-ES"/>
              </w:rPr>
              <w:t>Programa sobre el Contenido de Sustancias Químicas en los Productos</w:t>
            </w:r>
            <w:r w:rsidR="001D3C3B">
              <w:rPr>
                <w:b/>
                <w:lang w:val="es-ES"/>
              </w:rPr>
              <w:t xml:space="preserve"> en materia de información</w:t>
            </w:r>
          </w:p>
          <w:p w:rsidR="001C38D9" w:rsidRPr="009B4243" w:rsidRDefault="001C38D9" w:rsidP="00AB57BD">
            <w:pPr>
              <w:pStyle w:val="NormalNonumber"/>
              <w:numPr>
                <w:ilvl w:val="0"/>
                <w:numId w:val="4"/>
              </w:numPr>
              <w:tabs>
                <w:tab w:val="clear" w:pos="1247"/>
                <w:tab w:val="left" w:pos="1208"/>
              </w:tabs>
              <w:ind w:left="1208" w:hanging="584"/>
              <w:rPr>
                <w:lang w:val="es-ES"/>
              </w:rPr>
            </w:pPr>
            <w:r>
              <w:rPr>
                <w:lang w:val="es-ES"/>
              </w:rPr>
              <w:t>En las cadenas de suministro, conocer e intercambiar información sobre el contenido de sustancias químicas en los productos, los riesgos con</w:t>
            </w:r>
            <w:r w:rsidR="00FF369D">
              <w:rPr>
                <w:lang w:val="es-ES"/>
              </w:rPr>
              <w:t>exos y las prácticas de gestión </w:t>
            </w:r>
            <w:r w:rsidR="001D3C3B">
              <w:rPr>
                <w:lang w:val="es-ES"/>
              </w:rPr>
              <w:t>racional</w:t>
            </w:r>
          </w:p>
          <w:p w:rsidR="001C38D9" w:rsidRDefault="001C38D9" w:rsidP="00AB57BD">
            <w:pPr>
              <w:pStyle w:val="NormalNonumber"/>
              <w:numPr>
                <w:ilvl w:val="0"/>
                <w:numId w:val="4"/>
              </w:numPr>
              <w:tabs>
                <w:tab w:val="clear" w:pos="1247"/>
                <w:tab w:val="left" w:pos="1208"/>
              </w:tabs>
              <w:ind w:left="1208" w:hanging="584"/>
              <w:rPr>
                <w:lang w:val="es-ES"/>
              </w:rPr>
            </w:pPr>
            <w:r>
              <w:rPr>
                <w:lang w:val="es-ES"/>
              </w:rPr>
              <w:t>Revelar información de importancia para los interesados que no participen en la cadena de suministro a fin de propiciar la adopción de decisiones y medidas fundamentadas en relación con el contenido de sustancias químicas en los productos</w:t>
            </w:r>
          </w:p>
          <w:p w:rsidR="001C38D9" w:rsidRDefault="001C38D9" w:rsidP="00AB57BD">
            <w:pPr>
              <w:pStyle w:val="NormalNonumber"/>
              <w:numPr>
                <w:ilvl w:val="0"/>
                <w:numId w:val="4"/>
              </w:numPr>
              <w:tabs>
                <w:tab w:val="clear" w:pos="1247"/>
                <w:tab w:val="left" w:pos="1208"/>
              </w:tabs>
              <w:ind w:left="1208" w:hanging="584"/>
              <w:rPr>
                <w:lang w:val="es-ES"/>
              </w:rPr>
            </w:pPr>
            <w:r>
              <w:rPr>
                <w:lang w:val="es-ES"/>
              </w:rPr>
              <w:t>Garantizar, mediante la diligencia debida, que la i</w:t>
            </w:r>
            <w:r w:rsidR="00FF369D">
              <w:rPr>
                <w:lang w:val="es-ES"/>
              </w:rPr>
              <w:t>nformación sea exacta, actual y </w:t>
            </w:r>
            <w:r w:rsidR="001D3C3B">
              <w:rPr>
                <w:lang w:val="es-ES"/>
              </w:rPr>
              <w:t>accesible</w:t>
            </w:r>
          </w:p>
        </w:tc>
      </w:tr>
    </w:tbl>
    <w:p w:rsidR="0056462B" w:rsidRDefault="005A109D" w:rsidP="00AB57BD">
      <w:pPr>
        <w:pStyle w:val="StyleNormalnumberBefore6pt"/>
        <w:spacing w:before="120"/>
        <w:rPr>
          <w:lang w:val="es-ES"/>
        </w:rPr>
      </w:pPr>
      <w:r>
        <w:rPr>
          <w:lang w:val="es-ES"/>
        </w:rPr>
        <w:t>La primera medida que deben adoptar los interesados para alcanzar los objetivos del programa es determinar las sustancias químicas</w:t>
      </w:r>
      <w:r w:rsidR="00CE5D0D">
        <w:rPr>
          <w:rStyle w:val="FootnoteReference"/>
          <w:lang w:val="es-ES"/>
        </w:rPr>
        <w:footnoteReference w:id="2"/>
      </w:r>
      <w:r>
        <w:rPr>
          <w:lang w:val="es-ES"/>
        </w:rPr>
        <w:t xml:space="preserve"> y la información conexa que serán objeto de intercambio. Esta decisión depende de muchos factores, en</w:t>
      </w:r>
      <w:r w:rsidR="007261D1">
        <w:rPr>
          <w:lang w:val="es-ES"/>
        </w:rPr>
        <w:t>tre ellos el sector en cuestión</w:t>
      </w:r>
      <w:r>
        <w:rPr>
          <w:lang w:val="es-ES"/>
        </w:rPr>
        <w:t xml:space="preserve">, los objetivos del intercambio de información y los interesados que </w:t>
      </w:r>
      <w:r w:rsidR="007261D1">
        <w:rPr>
          <w:lang w:val="es-ES"/>
        </w:rPr>
        <w:t>la generan y la reciben</w:t>
      </w:r>
      <w:r>
        <w:rPr>
          <w:lang w:val="es-ES"/>
        </w:rPr>
        <w:t>. En general, la adopción de estas decisiones debería constar de los dos pasos siguientes:</w:t>
      </w:r>
    </w:p>
    <w:p w:rsidR="00C40A2A" w:rsidRDefault="005425B7" w:rsidP="00FF369D">
      <w:pPr>
        <w:pStyle w:val="StyleNormalnumberBefore6pt"/>
        <w:numPr>
          <w:ilvl w:val="1"/>
          <w:numId w:val="7"/>
        </w:numPr>
        <w:tabs>
          <w:tab w:val="clear" w:pos="624"/>
        </w:tabs>
        <w:ind w:left="1247" w:firstLine="624"/>
        <w:rPr>
          <w:lang w:val="es-ES"/>
        </w:rPr>
      </w:pPr>
      <w:r>
        <w:rPr>
          <w:lang w:val="es-ES"/>
        </w:rPr>
        <w:t>Determinar las sustancias químicas que se incluirán en el intercambio de información;</w:t>
      </w:r>
    </w:p>
    <w:p w:rsidR="005A109D" w:rsidRPr="00413FC7" w:rsidRDefault="005425B7" w:rsidP="00AB57BD">
      <w:pPr>
        <w:pStyle w:val="StyleNormalnumberBefore6pt"/>
        <w:numPr>
          <w:ilvl w:val="1"/>
          <w:numId w:val="7"/>
        </w:numPr>
        <w:ind w:left="1247" w:firstLine="624"/>
        <w:rPr>
          <w:lang w:val="es-ES"/>
        </w:rPr>
      </w:pPr>
      <w:r>
        <w:rPr>
          <w:lang w:val="es-ES"/>
        </w:rPr>
        <w:t>Facilitar la comunicación dentro y fuera de la cadena de suministro.</w:t>
      </w:r>
    </w:p>
    <w:p w:rsidR="0056462B" w:rsidRPr="00C40A2A" w:rsidRDefault="00124CA7" w:rsidP="004F2CFE">
      <w:pPr>
        <w:pStyle w:val="StyleNormalnumberBefore6pt"/>
        <w:numPr>
          <w:ilvl w:val="0"/>
          <w:numId w:val="0"/>
        </w:numPr>
        <w:ind w:left="1247"/>
        <w:rPr>
          <w:lang w:val="es-ES"/>
        </w:rPr>
      </w:pPr>
      <w:bookmarkStart w:id="36" w:name="_Toc424403517"/>
      <w:bookmarkStart w:id="37" w:name="_Toc425417806"/>
      <w:bookmarkStart w:id="38" w:name="_Toc426108884"/>
      <w:r>
        <w:rPr>
          <w:lang w:val="es-ES"/>
        </w:rPr>
        <w:tab/>
        <w:t>En la sección I</w:t>
      </w:r>
      <w:r w:rsidR="006A4D23">
        <w:rPr>
          <w:lang w:val="es-ES"/>
        </w:rPr>
        <w:t>I se describen estas dos medidas</w:t>
      </w:r>
      <w:r>
        <w:rPr>
          <w:lang w:val="es-ES"/>
        </w:rPr>
        <w:t xml:space="preserve"> y se ofrecen ej</w:t>
      </w:r>
      <w:r w:rsidR="00FF369D">
        <w:rPr>
          <w:lang w:val="es-ES"/>
        </w:rPr>
        <w:t>emplos tomados de las prácticas </w:t>
      </w:r>
      <w:r>
        <w:rPr>
          <w:lang w:val="es-ES"/>
        </w:rPr>
        <w:t>vigentes.</w:t>
      </w:r>
      <w:bookmarkEnd w:id="36"/>
      <w:bookmarkEnd w:id="37"/>
      <w:bookmarkEnd w:id="38"/>
    </w:p>
    <w:p w:rsidR="00150881" w:rsidRPr="00C6765D" w:rsidRDefault="00C6765D" w:rsidP="00AB57BD">
      <w:pPr>
        <w:pStyle w:val="CH1"/>
        <w:rPr>
          <w:lang w:val="es-ES"/>
        </w:rPr>
      </w:pPr>
      <w:bookmarkStart w:id="39" w:name="_Toc426108885"/>
      <w:r>
        <w:rPr>
          <w:lang w:val="es-ES"/>
        </w:rPr>
        <w:lastRenderedPageBreak/>
        <w:tab/>
        <w:t>II.</w:t>
      </w:r>
      <w:r w:rsidR="00693AD0">
        <w:rPr>
          <w:lang w:val="es-ES"/>
        </w:rPr>
        <w:tab/>
        <w:t>Orientación para seleccionar</w:t>
      </w:r>
      <w:r>
        <w:rPr>
          <w:lang w:val="es-ES"/>
        </w:rPr>
        <w:t xml:space="preserve"> las sustancias químicas que se incluirán en el sistema de intercambio de información sobre el contenido de sustancias químicas en los productos</w:t>
      </w:r>
      <w:bookmarkEnd w:id="35"/>
      <w:bookmarkEnd w:id="39"/>
    </w:p>
    <w:p w:rsidR="00150881" w:rsidRPr="00C40A2A" w:rsidRDefault="005A109D" w:rsidP="00AB57BD">
      <w:pPr>
        <w:pStyle w:val="StyleNormalnumberBefore6pt"/>
        <w:rPr>
          <w:lang w:val="es-ES"/>
        </w:rPr>
      </w:pPr>
      <w:r>
        <w:rPr>
          <w:lang w:val="es-ES"/>
        </w:rPr>
        <w:t>Los interesados pueden seleccionar las sustancias químicas en función de l</w:t>
      </w:r>
      <w:r w:rsidR="00FF369D">
        <w:rPr>
          <w:lang w:val="es-ES"/>
        </w:rPr>
        <w:t>as posibilidades que </w:t>
      </w:r>
      <w:r w:rsidR="006A4D23">
        <w:rPr>
          <w:lang w:val="es-ES"/>
        </w:rPr>
        <w:t xml:space="preserve">estas </w:t>
      </w:r>
      <w:r>
        <w:rPr>
          <w:lang w:val="es-ES"/>
        </w:rPr>
        <w:t>tengan de causar efectos adversos considerables en la salud huma</w:t>
      </w:r>
      <w:r w:rsidR="00FF369D">
        <w:rPr>
          <w:lang w:val="es-ES"/>
        </w:rPr>
        <w:t>na o el medio ambiente y de los </w:t>
      </w:r>
      <w:r>
        <w:rPr>
          <w:lang w:val="es-ES"/>
        </w:rPr>
        <w:t>reglamentos</w:t>
      </w:r>
      <w:r w:rsidR="00BE0521" w:rsidRPr="00C40A2A">
        <w:rPr>
          <w:vertAlign w:val="superscript"/>
          <w:lang w:val="es-ES"/>
        </w:rPr>
        <w:footnoteReference w:id="3"/>
      </w:r>
      <w:r>
        <w:rPr>
          <w:lang w:val="es-ES"/>
        </w:rPr>
        <w:t xml:space="preserve"> vigentes o previstos</w:t>
      </w:r>
      <w:r w:rsidR="00BE0521">
        <w:rPr>
          <w:lang w:val="es-ES"/>
        </w:rPr>
        <w:t xml:space="preserve"> </w:t>
      </w:r>
      <w:r>
        <w:rPr>
          <w:lang w:val="es-ES"/>
        </w:rPr>
        <w:t>en los países en que un producto se fabrique, venda o use, o probablemente vaya a eliminarse (o sea motivo de preocupación).</w:t>
      </w:r>
    </w:p>
    <w:p w:rsidR="00615990" w:rsidRDefault="00ED5DEC" w:rsidP="00AB57BD">
      <w:pPr>
        <w:pStyle w:val="StyleNormalnumberBefore6pt"/>
        <w:rPr>
          <w:lang w:val="es-ES"/>
        </w:rPr>
      </w:pPr>
      <w:r>
        <w:rPr>
          <w:lang w:val="es-ES"/>
        </w:rPr>
        <w:t xml:space="preserve">Uno de </w:t>
      </w:r>
      <w:r w:rsidR="00946126">
        <w:rPr>
          <w:lang w:val="es-ES"/>
        </w:rPr>
        <w:t>los parámetros de más peso en</w:t>
      </w:r>
      <w:r>
        <w:rPr>
          <w:lang w:val="es-ES"/>
        </w:rPr>
        <w:t xml:space="preserve"> cualquier sistema de intercambio de información sobre el contenido de sustancias químicas en los productos son precisamente las </w:t>
      </w:r>
      <w:r w:rsidR="00946126">
        <w:rPr>
          <w:lang w:val="es-ES"/>
        </w:rPr>
        <w:t>sustancias químicas contempladas</w:t>
      </w:r>
      <w:r>
        <w:rPr>
          <w:lang w:val="es-ES"/>
        </w:rPr>
        <w:t xml:space="preserve"> en él. Como se describe en el documento del </w:t>
      </w:r>
      <w:r w:rsidR="00F547BB">
        <w:rPr>
          <w:lang w:val="es-ES"/>
        </w:rPr>
        <w:t>Programa sobre el Contenido de Sustancias Químicas en los Productos (véase SAICM/ICCM.4/10)</w:t>
      </w:r>
      <w:r>
        <w:rPr>
          <w:lang w:val="es-ES"/>
        </w:rPr>
        <w:t>, la justificación de la elección de un determinado conjunto de sustancias depende de muchos factores. Por ejemplo, dos marcas del mismo sector de productos cuyos usos finales sean considerablemente distintos tal vez seleccionen unos conjuntos de sustancias muy diferentes para su</w:t>
      </w:r>
      <w:r w:rsidR="00946126">
        <w:rPr>
          <w:lang w:val="es-ES"/>
        </w:rPr>
        <w:t xml:space="preserve"> labor de</w:t>
      </w:r>
      <w:r>
        <w:rPr>
          <w:lang w:val="es-ES"/>
        </w:rPr>
        <w:t xml:space="preserve"> información sobre el contenido de sustancias químicas en los productos. Estos dos interesados hipotéticos actuarán en consonancia con los objetivos del Programa sobre las sustancias químicas en los productos siempre que elaboren o utilicen sistemas de intercambio de información sobre el contenido de sustancias químicas en los productos que suministren la información necesaria para sus usos finales (para la adopción de decisiones y medidas que propicien una gestión racional de los productos químicos). En la presente sección se ofrece orientación a todos los interesados para la selección de la serie de sustancias químicas que incluirán en el intercambio de información. El gráfico I muestra los principales interesados que intervienen en el intercambio de información dentro y fuera de la cadena de suministro.</w:t>
      </w:r>
    </w:p>
    <w:p w:rsidR="006A1AD9" w:rsidRDefault="006A1AD9" w:rsidP="00DD058D">
      <w:pPr>
        <w:pStyle w:val="Titletable"/>
        <w:keepNext w:val="0"/>
        <w:keepLines w:val="0"/>
        <w:rPr>
          <w:lang w:val="es-ES"/>
        </w:rPr>
      </w:pPr>
      <w:r w:rsidRPr="00BE0521">
        <w:rPr>
          <w:b w:val="0"/>
          <w:lang w:val="es-ES"/>
        </w:rPr>
        <w:t xml:space="preserve">Gráfico I </w:t>
      </w:r>
      <w:r w:rsidR="00DD058D">
        <w:rPr>
          <w:b w:val="0"/>
          <w:lang w:val="es-ES"/>
        </w:rPr>
        <w:br/>
      </w:r>
      <w:r>
        <w:rPr>
          <w:lang w:val="es-ES"/>
        </w:rPr>
        <w:t>Ilustración simplificada del ciclo de vida de los productos, en la que se indican los principales grupos de interesados, la circulación de productos y materiales y los pri</w:t>
      </w:r>
      <w:r w:rsidR="00946126">
        <w:rPr>
          <w:lang w:val="es-ES"/>
        </w:rPr>
        <w:t xml:space="preserve">ncipales canales por los que </w:t>
      </w:r>
      <w:r>
        <w:rPr>
          <w:lang w:val="es-ES"/>
        </w:rPr>
        <w:t>puede suministrar</w:t>
      </w:r>
      <w:r w:rsidR="00946126">
        <w:rPr>
          <w:lang w:val="es-ES"/>
        </w:rPr>
        <w:t>se</w:t>
      </w:r>
      <w:r>
        <w:rPr>
          <w:lang w:val="es-ES"/>
        </w:rPr>
        <w:t xml:space="preserve"> y solicitar</w:t>
      </w:r>
      <w:r w:rsidR="00946126">
        <w:rPr>
          <w:lang w:val="es-ES"/>
        </w:rPr>
        <w:t>se</w:t>
      </w:r>
      <w:r>
        <w:rPr>
          <w:lang w:val="es-ES"/>
        </w:rPr>
        <w:t xml:space="preserve"> información sobre las sustancias químicas en los productos</w:t>
      </w:r>
    </w:p>
    <w:p w:rsidR="00E010A4" w:rsidRPr="00E010A4" w:rsidRDefault="00E010A4" w:rsidP="00E010A4">
      <w:pPr>
        <w:pStyle w:val="NormalIndent"/>
        <w:ind w:left="1247"/>
        <w:rPr>
          <w:lang w:val="es-ES"/>
        </w:rPr>
      </w:pPr>
      <w:r>
        <w:rPr>
          <w:noProof/>
          <w:lang w:val="es-ES" w:eastAsia="es-ES"/>
        </w:rPr>
        <w:drawing>
          <wp:inline distT="0" distB="0" distL="0" distR="0" wp14:anchorId="7192835A" wp14:editId="1CC5FCD2">
            <wp:extent cx="4118775" cy="396285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19031" cy="3963105"/>
                    </a:xfrm>
                    <a:prstGeom prst="rect">
                      <a:avLst/>
                    </a:prstGeom>
                    <a:noFill/>
                    <a:ln>
                      <a:noFill/>
                    </a:ln>
                  </pic:spPr>
                </pic:pic>
              </a:graphicData>
            </a:graphic>
          </wp:inline>
        </w:drawing>
      </w:r>
    </w:p>
    <w:p w:rsidR="00D333B6" w:rsidRPr="006A1AD9" w:rsidRDefault="008437FD" w:rsidP="008437FD">
      <w:pPr>
        <w:pStyle w:val="CH3"/>
        <w:ind w:left="0" w:firstLine="0"/>
        <w:rPr>
          <w:lang w:val="es-ES"/>
        </w:rPr>
      </w:pPr>
      <w:r>
        <w:rPr>
          <w:lang w:val="es-ES"/>
        </w:rPr>
        <w:lastRenderedPageBreak/>
        <w:tab/>
      </w:r>
      <w:r>
        <w:rPr>
          <w:lang w:val="es-ES"/>
        </w:rPr>
        <w:tab/>
      </w:r>
      <w:r w:rsidR="006A1AD9">
        <w:rPr>
          <w:lang w:val="es-ES"/>
        </w:rPr>
        <w:t>Sustancias restringidas por ley</w:t>
      </w:r>
    </w:p>
    <w:p w:rsidR="00150881" w:rsidRPr="00413FC7" w:rsidRDefault="00150881" w:rsidP="00AB57BD">
      <w:pPr>
        <w:pStyle w:val="StyleNormalnumberBefore6pt"/>
        <w:rPr>
          <w:lang w:val="es-ES"/>
        </w:rPr>
      </w:pPr>
      <w:r>
        <w:rPr>
          <w:lang w:val="es-ES"/>
        </w:rPr>
        <w:t xml:space="preserve">El </w:t>
      </w:r>
      <w:r w:rsidR="00F547BB">
        <w:rPr>
          <w:lang w:val="es-ES"/>
        </w:rPr>
        <w:t>Programa sobre el Contenido de Sustancias Químicas en los Productos</w:t>
      </w:r>
      <w:r>
        <w:rPr>
          <w:lang w:val="es-ES"/>
        </w:rPr>
        <w:t xml:space="preserve"> recomienda que los interesados determinen, como mínimo, las sustancias químicas reguladas que estén presentes en los productos en cuestión. Para determinar las sustancias reguladas, los participantes en el </w:t>
      </w:r>
      <w:r w:rsidR="00F547BB">
        <w:rPr>
          <w:lang w:val="es-ES"/>
        </w:rPr>
        <w:t>Programa sobre el Contenido de Sustancias Químicas en los Productos</w:t>
      </w:r>
      <w:r>
        <w:rPr>
          <w:lang w:val="es-ES"/>
        </w:rPr>
        <w:t xml:space="preserve"> tendrán que examinar los reglamentos sobre sustancias químicas para cerciorarse de que los productos y la información sobre las sustancias química</w:t>
      </w:r>
      <w:r w:rsidR="00897EBE">
        <w:rPr>
          <w:lang w:val="es-ES"/>
        </w:rPr>
        <w:t>s incluidas cumplen la reglamentación</w:t>
      </w:r>
      <w:r>
        <w:rPr>
          <w:lang w:val="es-ES"/>
        </w:rPr>
        <w:t xml:space="preserve"> y la legislación nacionales que correspondan.</w:t>
      </w:r>
    </w:p>
    <w:p w:rsidR="005D17E5" w:rsidRPr="00413FC7" w:rsidRDefault="00150881" w:rsidP="00AB57BD">
      <w:pPr>
        <w:pStyle w:val="StyleNormalnumberBefore6pt"/>
        <w:keepNext/>
        <w:keepLines/>
        <w:rPr>
          <w:b/>
          <w:bCs/>
          <w:sz w:val="24"/>
          <w:szCs w:val="24"/>
          <w:lang w:val="es-ES"/>
        </w:rPr>
      </w:pPr>
      <w:r>
        <w:rPr>
          <w:lang w:val="es-ES"/>
        </w:rPr>
        <w:t>Es habitual basarse en las reglamentaciones para decidir qué sustancias químicas se incluyen en un sistema de información sobre el contenido de sustancias químicas en los productos. El uso generalizado de los sistemas basados en las listas de sustancias restringidas se debe a que las empresas y otras entidades interesadas seleccionan las sustancias químicas en fun</w:t>
      </w:r>
      <w:r w:rsidR="00615990">
        <w:rPr>
          <w:lang w:val="es-ES"/>
        </w:rPr>
        <w:t>ción de la legislación nacional </w:t>
      </w:r>
      <w:r>
        <w:rPr>
          <w:lang w:val="es-ES"/>
        </w:rPr>
        <w:t>aplicable.</w:t>
      </w:r>
    </w:p>
    <w:p w:rsidR="00D333B6" w:rsidRPr="006A1AD9" w:rsidRDefault="006A1AD9" w:rsidP="006A1AD9">
      <w:pPr>
        <w:pStyle w:val="CH3"/>
        <w:rPr>
          <w:lang w:val="es-ES"/>
        </w:rPr>
      </w:pPr>
      <w:r>
        <w:rPr>
          <w:lang w:val="es-ES"/>
        </w:rPr>
        <w:tab/>
      </w:r>
      <w:r>
        <w:rPr>
          <w:lang w:val="es-ES"/>
        </w:rPr>
        <w:tab/>
        <w:t>Selección e inclusión de sustancias químicas no reguladas</w:t>
      </w:r>
    </w:p>
    <w:p w:rsidR="00D333B6" w:rsidRPr="006A1AD9" w:rsidRDefault="00D333B6" w:rsidP="00AB57BD">
      <w:pPr>
        <w:pStyle w:val="StyleNormalnumberBefore6pt"/>
        <w:rPr>
          <w:lang w:val="es-ES"/>
        </w:rPr>
      </w:pPr>
      <w:r>
        <w:rPr>
          <w:lang w:val="es-ES"/>
        </w:rPr>
        <w:t>Los interesados que seleccionan las sustancias químicas de sus sistemas de información según el criterio de la reglamentación también pueden incluir las sustancias cuya regulación esté prevista o que sean motivo de preocupación. Este enfoque proactivo, adoptado con frecuencia por las empresas y otras entidades interesadas en sus actividades de intercambio de información sobre el contenido de sustancias químicas en los productos, consiste en seleccionar sustancias cuya regulación esté prevista y añadirlas a los productos químicos ya incluidos en sus sistemas basados en la reglamentación (por ejemplo, a las listas d</w:t>
      </w:r>
      <w:r w:rsidR="00897EBE">
        <w:rPr>
          <w:lang w:val="es-ES"/>
        </w:rPr>
        <w:t>e sustancias restringidas). El</w:t>
      </w:r>
      <w:r>
        <w:rPr>
          <w:lang w:val="es-ES"/>
        </w:rPr>
        <w:t xml:space="preserve"> planteamiento presenta claras ventajas, ya que las empr</w:t>
      </w:r>
      <w:r w:rsidR="00897EBE">
        <w:rPr>
          <w:lang w:val="es-ES"/>
        </w:rPr>
        <w:t>esas y otros interesados pueden tratar</w:t>
      </w:r>
      <w:r>
        <w:rPr>
          <w:lang w:val="es-ES"/>
        </w:rPr>
        <w:t xml:space="preserve"> de evitar el uso o la inclusión de productos químicos antes de que estén restringidos por ley y evaluar los efectos de las restricciones posibles o pendientes. En la mayoría de los sistemas basados en las listas de sustancias restringidas se usa este enfoque preventivo.</w:t>
      </w:r>
    </w:p>
    <w:p w:rsidR="00DF2372" w:rsidRPr="006A1AD9" w:rsidRDefault="005B5637" w:rsidP="00AB57BD">
      <w:pPr>
        <w:pStyle w:val="StyleNormalnumberBefore6pt"/>
        <w:rPr>
          <w:lang w:val="es-ES"/>
        </w:rPr>
      </w:pPr>
      <w:r>
        <w:rPr>
          <w:lang w:val="es-ES"/>
        </w:rPr>
        <w:t>Los interesados cuyos sistemas de información sobre el contenido de sustancias químicas en los productos incluyan otras sustancias además de las reguladas pueden aportar criterios transparentes para la inclusión de sustancias en la lista, entablar un diálogo con los interesados pertinentes sobre las sustancias de la lista y exponer las oportunidades, ventajas y desventajas que presenta un enfoque basado en listas frente a otras estrategias de gestión de productos químicos.</w:t>
      </w:r>
    </w:p>
    <w:p w:rsidR="00D333B6" w:rsidRPr="00413FC7" w:rsidRDefault="006A1AD9" w:rsidP="006A1AD9">
      <w:pPr>
        <w:pStyle w:val="CH3"/>
        <w:rPr>
          <w:lang w:val="es-ES"/>
        </w:rPr>
      </w:pPr>
      <w:r>
        <w:rPr>
          <w:lang w:val="es-ES"/>
        </w:rPr>
        <w:tab/>
      </w:r>
      <w:r>
        <w:rPr>
          <w:lang w:val="es-ES"/>
        </w:rPr>
        <w:tab/>
        <w:t>Selección de las sustancias químicas en función de las características peligrosas</w:t>
      </w:r>
    </w:p>
    <w:p w:rsidR="00150881" w:rsidRPr="00413FC7" w:rsidRDefault="00150881" w:rsidP="00AB57BD">
      <w:pPr>
        <w:pStyle w:val="StyleNormalnumberBefore6pt"/>
        <w:rPr>
          <w:lang w:val="es-ES"/>
        </w:rPr>
      </w:pPr>
      <w:r>
        <w:rPr>
          <w:lang w:val="es-ES"/>
        </w:rPr>
        <w:t>Aunque los reglamentos se ocupan de muchos productos químicos que son motivo de preocupación</w:t>
      </w:r>
      <w:r w:rsidRPr="006A1AD9">
        <w:rPr>
          <w:vertAlign w:val="superscript"/>
          <w:lang w:val="es-ES"/>
        </w:rPr>
        <w:footnoteReference w:id="4"/>
      </w:r>
      <w:r>
        <w:rPr>
          <w:lang w:val="es-ES"/>
        </w:rPr>
        <w:t>, el vacío normativo o la incompatibilidad entre la reglamentació</w:t>
      </w:r>
      <w:r w:rsidR="00526567">
        <w:rPr>
          <w:lang w:val="es-ES"/>
        </w:rPr>
        <w:t>n de distintos países dificulta</w:t>
      </w:r>
      <w:r>
        <w:rPr>
          <w:lang w:val="es-ES"/>
        </w:rPr>
        <w:t xml:space="preserve"> la selección de sustancias para su inclusión en un sistema de información sobre el contenido de sustancias químicas en los productos. Muchos productos químicos pueden estar restringidos en unas jurisdicciones y ser objeto de una regulación diferente, o de ninguna, </w:t>
      </w:r>
      <w:r w:rsidR="00526567">
        <w:rPr>
          <w:lang w:val="es-ES"/>
        </w:rPr>
        <w:t>en otras. También p</w:t>
      </w:r>
      <w:r>
        <w:rPr>
          <w:lang w:val="es-ES"/>
        </w:rPr>
        <w:t xml:space="preserve">uede darse el caso de que aún no se haya promulgado ninguna ley para tratar con eficacia las cuestiones relativas al contenido de sustancias químicas en los productos. Los interesados pueden </w:t>
      </w:r>
      <w:r w:rsidR="00526567">
        <w:rPr>
          <w:lang w:val="es-ES"/>
        </w:rPr>
        <w:t>superar esta dificultad</w:t>
      </w:r>
      <w:r>
        <w:rPr>
          <w:lang w:val="es-ES"/>
        </w:rPr>
        <w:t xml:space="preserve"> aplicando los criterios del Enfoque Estratégico</w:t>
      </w:r>
      <w:r w:rsidRPr="006A1AD9">
        <w:rPr>
          <w:vertAlign w:val="superscript"/>
          <w:lang w:val="es-ES"/>
        </w:rPr>
        <w:footnoteReference w:id="5"/>
      </w:r>
      <w:r>
        <w:rPr>
          <w:lang w:val="es-ES"/>
        </w:rPr>
        <w:t xml:space="preserve"> para escoger los productos químicos que incluirán en sus sistemas y actividades de intercambio de información. Estos c</w:t>
      </w:r>
      <w:r w:rsidR="00526567">
        <w:rPr>
          <w:lang w:val="es-ES"/>
        </w:rPr>
        <w:t>riterios</w:t>
      </w:r>
      <w:r>
        <w:rPr>
          <w:lang w:val="es-ES"/>
        </w:rPr>
        <w:t xml:space="preserve">, basados en los peligros y dirigidos a la reducción de los riesgos, brindan un fundamento aceptado internacionalmente para la selección de sustancias químicas en el marco del </w:t>
      </w:r>
      <w:r w:rsidR="00F547BB">
        <w:rPr>
          <w:lang w:val="es-ES"/>
        </w:rPr>
        <w:t>Programa sobre el Contenido de Sustancias Químicas en los Productos</w:t>
      </w:r>
      <w:r>
        <w:rPr>
          <w:lang w:val="es-ES"/>
        </w:rPr>
        <w:t>.</w:t>
      </w:r>
    </w:p>
    <w:p w:rsidR="00150881" w:rsidRPr="006A1AD9" w:rsidRDefault="00150881" w:rsidP="00AB57BD">
      <w:pPr>
        <w:pStyle w:val="StyleNormalnumberBefore6pt"/>
        <w:rPr>
          <w:lang w:val="es-ES"/>
        </w:rPr>
      </w:pPr>
      <w:r>
        <w:rPr>
          <w:lang w:val="es-ES"/>
        </w:rPr>
        <w:t xml:space="preserve">Los participantes en el </w:t>
      </w:r>
      <w:r w:rsidR="00F547BB">
        <w:rPr>
          <w:lang w:val="es-ES"/>
        </w:rPr>
        <w:t>Programa sobre el Contenido de Sustancias Químicas en los Productos</w:t>
      </w:r>
      <w:r>
        <w:rPr>
          <w:lang w:val="es-ES"/>
        </w:rPr>
        <w:t xml:space="preserve"> pueden adoptar un enfoque parecido al del uso de los criterios del Enfoque Estratégi</w:t>
      </w:r>
      <w:r w:rsidR="00526567">
        <w:rPr>
          <w:lang w:val="es-ES"/>
        </w:rPr>
        <w:t>co y optar por ampliar su ámbito</w:t>
      </w:r>
      <w:r>
        <w:rPr>
          <w:lang w:val="es-ES"/>
        </w:rPr>
        <w:t xml:space="preserve"> </w:t>
      </w:r>
      <w:r w:rsidR="00526567">
        <w:rPr>
          <w:lang w:val="es-ES"/>
        </w:rPr>
        <w:t xml:space="preserve">de </w:t>
      </w:r>
      <w:r>
        <w:rPr>
          <w:lang w:val="es-ES"/>
        </w:rPr>
        <w:t>elección para incluir las sustancias consideradas</w:t>
      </w:r>
      <w:r w:rsidR="00060A4D">
        <w:rPr>
          <w:lang w:val="es-ES"/>
        </w:rPr>
        <w:t xml:space="preserve"> peligrosas, por ejemplo, según </w:t>
      </w:r>
      <w:r>
        <w:rPr>
          <w:lang w:val="es-ES"/>
        </w:rPr>
        <w:t xml:space="preserve">los criterios del Sistema Mundialmente Armonizado de Clasificación y Etiquetado </w:t>
      </w:r>
      <w:r w:rsidR="00060A4D">
        <w:rPr>
          <w:lang w:val="es-ES"/>
        </w:rPr>
        <w:t>de Productos </w:t>
      </w:r>
      <w:r>
        <w:rPr>
          <w:lang w:val="es-ES"/>
        </w:rPr>
        <w:t>Químicos (SMA). Esta ampliación puede lograrse aplicando los pará</w:t>
      </w:r>
      <w:r w:rsidR="00060A4D">
        <w:rPr>
          <w:lang w:val="es-ES"/>
        </w:rPr>
        <w:t>metros sanitarios y ambientales </w:t>
      </w:r>
      <w:r>
        <w:rPr>
          <w:lang w:val="es-ES"/>
        </w:rPr>
        <w:t>del SMA y determinando qué sustancias catalogadas com</w:t>
      </w:r>
      <w:r w:rsidR="00060A4D">
        <w:rPr>
          <w:lang w:val="es-ES"/>
        </w:rPr>
        <w:t>o peligrosas están presentes en </w:t>
      </w:r>
      <w:r>
        <w:rPr>
          <w:lang w:val="es-ES"/>
        </w:rPr>
        <w:t>sus productos</w:t>
      </w:r>
      <w:r w:rsidRPr="006A1AD9">
        <w:rPr>
          <w:vertAlign w:val="superscript"/>
          <w:lang w:val="es-ES"/>
        </w:rPr>
        <w:footnoteReference w:id="6"/>
      </w:r>
      <w:r>
        <w:rPr>
          <w:lang w:val="es-ES"/>
        </w:rPr>
        <w:t>.</w:t>
      </w:r>
    </w:p>
    <w:p w:rsidR="00150881" w:rsidRPr="006A1AD9" w:rsidRDefault="00150881" w:rsidP="00AB57BD">
      <w:pPr>
        <w:pStyle w:val="StyleNormalnumberBefore6pt"/>
        <w:rPr>
          <w:lang w:val="es-ES"/>
        </w:rPr>
      </w:pPr>
      <w:r>
        <w:rPr>
          <w:lang w:val="es-ES"/>
        </w:rPr>
        <w:lastRenderedPageBreak/>
        <w:t>En muchas jurisdicciones, los proveedores de productos químicos suministran la información sobre las sustanci</w:t>
      </w:r>
      <w:r w:rsidR="00583BB5">
        <w:rPr>
          <w:lang w:val="es-ES"/>
        </w:rPr>
        <w:t>as y sus propiedades con arreglo a</w:t>
      </w:r>
      <w:r>
        <w:rPr>
          <w:lang w:val="es-ES"/>
        </w:rPr>
        <w:t>l SMA. Esta tendencia va en aumento, pues cada vez son m</w:t>
      </w:r>
      <w:r w:rsidR="000034F8">
        <w:rPr>
          <w:lang w:val="es-ES"/>
        </w:rPr>
        <w:t>ás lo</w:t>
      </w:r>
      <w:r w:rsidR="00F675E2">
        <w:rPr>
          <w:lang w:val="es-ES"/>
        </w:rPr>
        <w:t>s países que aplican ese</w:t>
      </w:r>
      <w:r w:rsidR="00583BB5">
        <w:rPr>
          <w:lang w:val="es-ES"/>
        </w:rPr>
        <w:t xml:space="preserve"> Sistema</w:t>
      </w:r>
      <w:r>
        <w:rPr>
          <w:lang w:val="es-ES"/>
        </w:rPr>
        <w:t>. Este enfoque brinda l</w:t>
      </w:r>
      <w:r w:rsidR="00060A4D">
        <w:rPr>
          <w:lang w:val="es-ES"/>
        </w:rPr>
        <w:t>a oportunidad de usar datos del </w:t>
      </w:r>
      <w:r>
        <w:rPr>
          <w:lang w:val="es-ES"/>
        </w:rPr>
        <w:t xml:space="preserve">SMA en el intercambio de información sobre el contenido de sustancias químicas en los productos. Es menester investigar más a fondo las oportunidades para la coordinación entre el SMA y el </w:t>
      </w:r>
      <w:r w:rsidR="00F547BB">
        <w:rPr>
          <w:lang w:val="es-ES"/>
        </w:rPr>
        <w:t>Programa sobre el Contenido de Sustancias Químicas en los Productos</w:t>
      </w:r>
      <w:r>
        <w:rPr>
          <w:lang w:val="es-ES"/>
        </w:rPr>
        <w:t>.</w:t>
      </w:r>
    </w:p>
    <w:p w:rsidR="00561F0F" w:rsidRPr="00846B68" w:rsidRDefault="00561F0F" w:rsidP="00AB57BD">
      <w:pPr>
        <w:pStyle w:val="StyleNormalnumberBefore6pt"/>
        <w:rPr>
          <w:lang w:val="es-ES"/>
        </w:rPr>
      </w:pPr>
      <w:r>
        <w:rPr>
          <w:lang w:val="es-ES"/>
        </w:rPr>
        <w:t>En suma, hay muchas formas de seleccionar productos químicos para el intercambio de información en función de su condición reglamentaria o su pelig</w:t>
      </w:r>
      <w:r w:rsidR="00155F71">
        <w:rPr>
          <w:lang w:val="es-ES"/>
        </w:rPr>
        <w:t>rosidad. Los interesados deberá</w:t>
      </w:r>
      <w:r>
        <w:rPr>
          <w:lang w:val="es-ES"/>
        </w:rPr>
        <w:t xml:space="preserve">n remitirse a los ejemplos y datos que se exponen </w:t>
      </w:r>
      <w:r w:rsidR="008B3A0E">
        <w:rPr>
          <w:lang w:val="es-ES"/>
        </w:rPr>
        <w:t xml:space="preserve">en los </w:t>
      </w:r>
      <w:r>
        <w:rPr>
          <w:lang w:val="es-ES"/>
        </w:rPr>
        <w:t>cuadros 1</w:t>
      </w:r>
      <w:r w:rsidR="008B3A0E">
        <w:rPr>
          <w:lang w:val="es-ES"/>
        </w:rPr>
        <w:t xml:space="preserve"> y</w:t>
      </w:r>
      <w:r w:rsidR="007B7351">
        <w:rPr>
          <w:lang w:val="es-ES"/>
        </w:rPr>
        <w:t xml:space="preserve"> 5 </w:t>
      </w:r>
      <w:r>
        <w:rPr>
          <w:lang w:val="es-ES"/>
        </w:rPr>
        <w:t>y tener en cuenta las características del producto y sector al seleccionar los productos químicos.</w:t>
      </w:r>
    </w:p>
    <w:p w:rsidR="00150881" w:rsidRPr="00D11490" w:rsidRDefault="004D5458" w:rsidP="004D5458">
      <w:pPr>
        <w:pStyle w:val="CH2"/>
        <w:rPr>
          <w:sz w:val="20"/>
          <w:szCs w:val="20"/>
          <w:lang w:val="es-ES"/>
        </w:rPr>
      </w:pPr>
      <w:bookmarkStart w:id="40" w:name="_Toc371165757"/>
      <w:bookmarkStart w:id="41" w:name="_Toc371166009"/>
      <w:bookmarkStart w:id="42" w:name="_Toc371166164"/>
      <w:bookmarkStart w:id="43" w:name="_Toc371166282"/>
      <w:bookmarkStart w:id="44" w:name="_Toc371166454"/>
      <w:bookmarkStart w:id="45" w:name="_Toc371166650"/>
      <w:bookmarkStart w:id="46" w:name="_Toc371167130"/>
      <w:bookmarkStart w:id="47" w:name="_Toc371167180"/>
      <w:bookmarkStart w:id="48" w:name="_Toc371167254"/>
      <w:bookmarkStart w:id="49" w:name="_Toc371167897"/>
      <w:bookmarkStart w:id="50" w:name="_Toc371167948"/>
      <w:bookmarkStart w:id="51" w:name="_Toc371168261"/>
      <w:bookmarkStart w:id="52" w:name="_Toc371168460"/>
      <w:bookmarkStart w:id="53" w:name="_Toc371168632"/>
      <w:bookmarkStart w:id="54" w:name="_Toc371168712"/>
      <w:bookmarkStart w:id="55" w:name="_Toc371169000"/>
      <w:bookmarkStart w:id="56" w:name="_Toc371169234"/>
      <w:bookmarkStart w:id="57" w:name="_Toc371178609"/>
      <w:bookmarkStart w:id="58" w:name="_Toc371178907"/>
      <w:bookmarkStart w:id="59" w:name="_Toc371179008"/>
      <w:bookmarkStart w:id="60" w:name="_Toc371179380"/>
      <w:bookmarkStart w:id="61" w:name="_Toc371165758"/>
      <w:bookmarkStart w:id="62" w:name="_Toc371166010"/>
      <w:bookmarkStart w:id="63" w:name="_Toc371166165"/>
      <w:bookmarkStart w:id="64" w:name="_Toc371166283"/>
      <w:bookmarkStart w:id="65" w:name="_Toc371166455"/>
      <w:bookmarkStart w:id="66" w:name="_Toc371166651"/>
      <w:bookmarkStart w:id="67" w:name="_Toc371167131"/>
      <w:bookmarkStart w:id="68" w:name="_Toc371167181"/>
      <w:bookmarkStart w:id="69" w:name="_Toc371167255"/>
      <w:bookmarkStart w:id="70" w:name="_Toc371167898"/>
      <w:bookmarkStart w:id="71" w:name="_Toc371167949"/>
      <w:bookmarkStart w:id="72" w:name="_Toc371168262"/>
      <w:bookmarkStart w:id="73" w:name="_Toc371168461"/>
      <w:bookmarkStart w:id="74" w:name="_Toc371168633"/>
      <w:bookmarkStart w:id="75" w:name="_Toc371168713"/>
      <w:bookmarkStart w:id="76" w:name="_Toc371169001"/>
      <w:bookmarkStart w:id="77" w:name="_Toc371169235"/>
      <w:bookmarkStart w:id="78" w:name="_Toc371178610"/>
      <w:bookmarkStart w:id="79" w:name="_Toc371178908"/>
      <w:bookmarkStart w:id="80" w:name="_Toc371179009"/>
      <w:bookmarkStart w:id="81" w:name="_Toc371179381"/>
      <w:bookmarkStart w:id="82" w:name="_Toc371165759"/>
      <w:bookmarkStart w:id="83" w:name="_Toc371166011"/>
      <w:bookmarkStart w:id="84" w:name="_Toc371166166"/>
      <w:bookmarkStart w:id="85" w:name="_Toc371166284"/>
      <w:bookmarkStart w:id="86" w:name="_Toc371166456"/>
      <w:bookmarkStart w:id="87" w:name="_Toc371166652"/>
      <w:bookmarkStart w:id="88" w:name="_Toc371167132"/>
      <w:bookmarkStart w:id="89" w:name="_Toc371167182"/>
      <w:bookmarkStart w:id="90" w:name="_Toc371167256"/>
      <w:bookmarkStart w:id="91" w:name="_Toc371167899"/>
      <w:bookmarkStart w:id="92" w:name="_Toc371167950"/>
      <w:bookmarkStart w:id="93" w:name="_Toc371168263"/>
      <w:bookmarkStart w:id="94" w:name="_Toc371168462"/>
      <w:bookmarkStart w:id="95" w:name="_Toc371168634"/>
      <w:bookmarkStart w:id="96" w:name="_Toc371168714"/>
      <w:bookmarkStart w:id="97" w:name="_Toc371169002"/>
      <w:bookmarkStart w:id="98" w:name="_Toc371169236"/>
      <w:bookmarkStart w:id="99" w:name="_Toc371178611"/>
      <w:bookmarkStart w:id="100" w:name="_Toc371178909"/>
      <w:bookmarkStart w:id="101" w:name="_Toc371179010"/>
      <w:bookmarkStart w:id="102" w:name="_Toc371179382"/>
      <w:bookmarkStart w:id="103" w:name="_Toc371165760"/>
      <w:bookmarkStart w:id="104" w:name="_Toc371166012"/>
      <w:bookmarkStart w:id="105" w:name="_Toc371166167"/>
      <w:bookmarkStart w:id="106" w:name="_Toc371166285"/>
      <w:bookmarkStart w:id="107" w:name="_Toc371166457"/>
      <w:bookmarkStart w:id="108" w:name="_Toc371166653"/>
      <w:bookmarkStart w:id="109" w:name="_Toc371167133"/>
      <w:bookmarkStart w:id="110" w:name="_Toc371167183"/>
      <w:bookmarkStart w:id="111" w:name="_Toc371167257"/>
      <w:bookmarkStart w:id="112" w:name="_Toc371167900"/>
      <w:bookmarkStart w:id="113" w:name="_Toc371167951"/>
      <w:bookmarkStart w:id="114" w:name="_Toc371168264"/>
      <w:bookmarkStart w:id="115" w:name="_Toc371168463"/>
      <w:bookmarkStart w:id="116" w:name="_Toc371168635"/>
      <w:bookmarkStart w:id="117" w:name="_Toc371168715"/>
      <w:bookmarkStart w:id="118" w:name="_Toc371169003"/>
      <w:bookmarkStart w:id="119" w:name="_Toc371169237"/>
      <w:bookmarkStart w:id="120" w:name="_Toc371178612"/>
      <w:bookmarkStart w:id="121" w:name="_Toc371178910"/>
      <w:bookmarkStart w:id="122" w:name="_Toc371179011"/>
      <w:bookmarkStart w:id="123" w:name="_Toc371179383"/>
      <w:bookmarkStart w:id="124" w:name="_Toc394417123"/>
      <w:bookmarkStart w:id="125" w:name="_Toc394506057"/>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D11490">
        <w:rPr>
          <w:sz w:val="20"/>
          <w:szCs w:val="20"/>
          <w:lang w:val="es-ES"/>
        </w:rPr>
        <w:tab/>
      </w:r>
      <w:r w:rsidRPr="00D11490">
        <w:rPr>
          <w:sz w:val="20"/>
          <w:szCs w:val="20"/>
          <w:lang w:val="es-ES"/>
        </w:rPr>
        <w:tab/>
      </w:r>
      <w:r w:rsidRPr="00D11490">
        <w:rPr>
          <w:sz w:val="20"/>
          <w:lang w:val="es-ES"/>
        </w:rPr>
        <w:t>Referencias informativas para la selección de productos químicos</w:t>
      </w:r>
    </w:p>
    <w:p w:rsidR="00150881" w:rsidRPr="00413FC7" w:rsidRDefault="00150881" w:rsidP="00AB57BD">
      <w:pPr>
        <w:pStyle w:val="StyleNormalnumberBefore6pt"/>
        <w:rPr>
          <w:lang w:val="es-ES"/>
        </w:rPr>
      </w:pPr>
      <w:r>
        <w:rPr>
          <w:lang w:val="es-ES"/>
        </w:rPr>
        <w:t xml:space="preserve">Las empresas y otras </w:t>
      </w:r>
      <w:r w:rsidR="00615990">
        <w:rPr>
          <w:lang w:val="es-ES"/>
        </w:rPr>
        <w:t>entidades</w:t>
      </w:r>
      <w:r>
        <w:rPr>
          <w:lang w:val="es-ES"/>
        </w:rPr>
        <w:t xml:space="preserve"> interesadas que seleccionan los productos químicos aplicando los métodos descritos más arriba (el de las sustancias reguladas y el preventivo) pueden remitirse a las diversas listas recogidas en el cuadro 2. En general, las listas expuestas engloban </w:t>
      </w:r>
      <w:r w:rsidR="00155F71">
        <w:rPr>
          <w:lang w:val="es-ES"/>
        </w:rPr>
        <w:t xml:space="preserve">los </w:t>
      </w:r>
      <w:r>
        <w:rPr>
          <w:lang w:val="es-ES"/>
        </w:rPr>
        <w:t>productos químicos que son objeto de una restricción legislativa o entrañan un peligro para la salud o el medio ambiente. Estas listas no son exhaustivas, por lo que los interesados deberán realizar un e</w:t>
      </w:r>
      <w:r w:rsidR="00F675E2">
        <w:rPr>
          <w:lang w:val="es-ES"/>
        </w:rPr>
        <w:t>xamen apropiado para obtener</w:t>
      </w:r>
      <w:r>
        <w:rPr>
          <w:lang w:val="es-ES"/>
        </w:rPr>
        <w:t xml:space="preserve"> una relación precisa y actualizada de las sustancias químicas reguladas (o cuya regulación </w:t>
      </w:r>
      <w:r w:rsidR="00453AB2">
        <w:rPr>
          <w:lang w:val="es-ES"/>
        </w:rPr>
        <w:t>está prevista) con respecto a</w:t>
      </w:r>
      <w:r>
        <w:rPr>
          <w:lang w:val="es-ES"/>
        </w:rPr>
        <w:t xml:space="preserve"> un producto o sector concretos.</w:t>
      </w:r>
    </w:p>
    <w:p w:rsidR="00150881" w:rsidRPr="00D11490" w:rsidRDefault="004D5458" w:rsidP="004D5458">
      <w:pPr>
        <w:pStyle w:val="CH2"/>
        <w:rPr>
          <w:sz w:val="20"/>
          <w:szCs w:val="20"/>
          <w:lang w:val="es-ES"/>
        </w:rPr>
      </w:pPr>
      <w:r w:rsidRPr="00D11490">
        <w:rPr>
          <w:sz w:val="20"/>
          <w:lang w:val="es-ES"/>
        </w:rPr>
        <w:tab/>
      </w:r>
      <w:r w:rsidRPr="00D11490">
        <w:rPr>
          <w:sz w:val="20"/>
          <w:szCs w:val="20"/>
          <w:lang w:val="es-ES"/>
        </w:rPr>
        <w:tab/>
      </w:r>
      <w:r w:rsidRPr="00D11490">
        <w:rPr>
          <w:sz w:val="20"/>
          <w:lang w:val="es-ES"/>
        </w:rPr>
        <w:t>Sistemas basados en las declaraciones del contenido de los productos</w:t>
      </w:r>
    </w:p>
    <w:p w:rsidR="00150881" w:rsidRPr="00413FC7" w:rsidRDefault="00150881" w:rsidP="00AB57BD">
      <w:pPr>
        <w:pStyle w:val="StyleNormalnumberBefore6pt"/>
        <w:rPr>
          <w:lang w:val="es-ES"/>
        </w:rPr>
      </w:pPr>
      <w:r>
        <w:rPr>
          <w:lang w:val="es-ES"/>
        </w:rPr>
        <w:t>Muchos de los sistemas vigentes de intercambio de información sobre el contenido de sustancias químicas en los productos se usan para intercambiar infor</w:t>
      </w:r>
      <w:r w:rsidR="00C46704">
        <w:rPr>
          <w:lang w:val="es-ES"/>
        </w:rPr>
        <w:t>mación sobre las sustancias que </w:t>
      </w:r>
      <w:r w:rsidR="00C46704">
        <w:rPr>
          <w:i/>
          <w:lang w:val="es-ES"/>
        </w:rPr>
        <w:t>no </w:t>
      </w:r>
      <w:r w:rsidRPr="00505C51">
        <w:rPr>
          <w:i/>
          <w:lang w:val="es-ES"/>
        </w:rPr>
        <w:t>están</w:t>
      </w:r>
      <w:r>
        <w:rPr>
          <w:lang w:val="es-ES"/>
        </w:rPr>
        <w:t xml:space="preserve"> presentes en los productos. Otros sistemas se emplean para ofrecer información sobre las sustancias que </w:t>
      </w:r>
      <w:r w:rsidRPr="00505C51">
        <w:rPr>
          <w:i/>
          <w:lang w:val="es-ES"/>
        </w:rPr>
        <w:t>sí están</w:t>
      </w:r>
      <w:r>
        <w:rPr>
          <w:lang w:val="es-ES"/>
        </w:rPr>
        <w:t xml:space="preserve"> presentes en los productos. El </w:t>
      </w:r>
      <w:r w:rsidR="00F547BB">
        <w:rPr>
          <w:lang w:val="es-ES"/>
        </w:rPr>
        <w:t>Programa sobre el Contenido de Sustancias Químicas en los Productos</w:t>
      </w:r>
      <w:r>
        <w:rPr>
          <w:lang w:val="es-ES"/>
        </w:rPr>
        <w:t xml:space="preserve"> reconoce el valor de los dos enfoques y alienta a los interesados a adoptar el sistema que</w:t>
      </w:r>
      <w:r w:rsidR="00505C51">
        <w:rPr>
          <w:lang w:val="es-ES"/>
        </w:rPr>
        <w:t xml:space="preserve"> mejor responda </w:t>
      </w:r>
      <w:r>
        <w:rPr>
          <w:lang w:val="es-ES"/>
        </w:rPr>
        <w:t>a sus necesidades, objetivos y recursos.</w:t>
      </w:r>
    </w:p>
    <w:p w:rsidR="0036193D" w:rsidRPr="00413FC7" w:rsidRDefault="0036193D" w:rsidP="00AB57BD">
      <w:pPr>
        <w:pStyle w:val="StyleNormalnumberBefore6pt"/>
        <w:rPr>
          <w:lang w:val="es-ES"/>
        </w:rPr>
      </w:pPr>
      <w:r>
        <w:rPr>
          <w:lang w:val="es-ES"/>
        </w:rPr>
        <w:t>Dentro de la cadena de sumi</w:t>
      </w:r>
      <w:r w:rsidR="007C7A5D">
        <w:rPr>
          <w:lang w:val="es-ES"/>
        </w:rPr>
        <w:t>nistro, algunas empresas usan lo</w:t>
      </w:r>
      <w:r>
        <w:rPr>
          <w:lang w:val="es-ES"/>
        </w:rPr>
        <w:t>s sistemas de intercambio</w:t>
      </w:r>
      <w:r w:rsidR="00D11490">
        <w:rPr>
          <w:lang w:val="es-ES"/>
        </w:rPr>
        <w:t xml:space="preserve"> de información conocidos como “</w:t>
      </w:r>
      <w:r>
        <w:rPr>
          <w:lang w:val="es-ES"/>
        </w:rPr>
        <w:t>rev</w:t>
      </w:r>
      <w:r w:rsidR="00D11490">
        <w:rPr>
          <w:lang w:val="es-ES"/>
        </w:rPr>
        <w:t>elación plena de los materiales”</w:t>
      </w:r>
      <w:r>
        <w:rPr>
          <w:lang w:val="es-ES"/>
        </w:rPr>
        <w:t>, lo que en el sector de la electrónica, por ejemplo, significa la recopilación exhaustiva de datos sobre las sustancias químicas contenidas en un producto</w:t>
      </w:r>
      <w:r w:rsidR="00C06CE3" w:rsidRPr="00413FC7">
        <w:rPr>
          <w:rStyle w:val="FootnoteReference"/>
          <w:lang w:val="es-ES"/>
        </w:rPr>
        <w:footnoteReference w:id="7"/>
      </w:r>
      <w:r>
        <w:rPr>
          <w:lang w:val="es-ES"/>
        </w:rPr>
        <w:t>.</w:t>
      </w:r>
    </w:p>
    <w:p w:rsidR="00DB11D3" w:rsidRPr="00413FC7" w:rsidRDefault="00150881" w:rsidP="00AB57BD">
      <w:pPr>
        <w:pStyle w:val="StyleNormalnumberBefore6pt"/>
        <w:rPr>
          <w:lang w:val="es-ES"/>
        </w:rPr>
      </w:pPr>
      <w:r>
        <w:rPr>
          <w:lang w:val="es-ES"/>
        </w:rPr>
        <w:t>El conocimiento de las sustancias químicas que están presentes en un producto presenta ventajas evidentes e intrínsecas. En estos sistemas s</w:t>
      </w:r>
      <w:r w:rsidR="00D11490">
        <w:rPr>
          <w:lang w:val="es-ES"/>
        </w:rPr>
        <w:t>uelen incluirse las sustancias “</w:t>
      </w:r>
      <w:r>
        <w:rPr>
          <w:lang w:val="es-ES"/>
        </w:rPr>
        <w:t>añadidas intencionalmente al producto</w:t>
      </w:r>
      <w:r w:rsidR="00D11490">
        <w:rPr>
          <w:lang w:val="es-ES"/>
        </w:rPr>
        <w:t>”</w:t>
      </w:r>
      <w:r w:rsidR="002C7533" w:rsidRPr="00413FC7">
        <w:rPr>
          <w:rStyle w:val="FootnoteReference"/>
          <w:lang w:val="es-ES"/>
        </w:rPr>
        <w:footnoteReference w:id="8"/>
      </w:r>
      <w:r w:rsidR="007C7A5D">
        <w:rPr>
          <w:lang w:val="es-ES"/>
        </w:rPr>
        <w:t>. También se dispone de</w:t>
      </w:r>
      <w:r>
        <w:rPr>
          <w:lang w:val="es-ES"/>
        </w:rPr>
        <w:t xml:space="preserve"> considerables recursos, que a menudo van asociados a la aplicación de sistemas, para transmitir ese nivel de información. En una publicación recien</w:t>
      </w:r>
      <w:r w:rsidR="00233AB6">
        <w:rPr>
          <w:lang w:val="es-ES"/>
        </w:rPr>
        <w:t>te del Programa de las Naciones </w:t>
      </w:r>
      <w:r>
        <w:rPr>
          <w:lang w:val="es-ES"/>
        </w:rPr>
        <w:t>Unidas para el Medio Ambiente se destacan los beneficios que reporta la creación y el uso de un sistema de esta índole en el sector de la electrónica</w:t>
      </w:r>
      <w:r w:rsidRPr="00413FC7">
        <w:rPr>
          <w:rStyle w:val="FootnoteReference"/>
          <w:lang w:val="es-ES"/>
        </w:rPr>
        <w:footnoteReference w:id="9"/>
      </w:r>
      <w:r>
        <w:rPr>
          <w:lang w:val="es-ES"/>
        </w:rPr>
        <w:t>.</w:t>
      </w:r>
    </w:p>
    <w:p w:rsidR="00A32F10" w:rsidRPr="00413FC7" w:rsidRDefault="00393DC5" w:rsidP="00AB57BD">
      <w:pPr>
        <w:pStyle w:val="StyleNormalnumberBefore6pt"/>
        <w:rPr>
          <w:lang w:val="es-ES"/>
        </w:rPr>
      </w:pPr>
      <w:r>
        <w:rPr>
          <w:lang w:val="es-ES"/>
        </w:rPr>
        <w:t xml:space="preserve">En el cuadro 1 se exponen ejemplos de sistemas ideados y aplicados en los sectores de </w:t>
      </w:r>
      <w:r w:rsidR="007C7A5D">
        <w:rPr>
          <w:lang w:val="es-ES"/>
        </w:rPr>
        <w:t>productos representados por el g</w:t>
      </w:r>
      <w:r>
        <w:rPr>
          <w:lang w:val="es-ES"/>
        </w:rPr>
        <w:t>rupo directivo del proyecto sobre el contenido de sustancias químicas en los productos. En los párrafos 46 a 51 del presente documento se ofrecen más ejemplos.</w:t>
      </w:r>
    </w:p>
    <w:p w:rsidR="003E6002" w:rsidRPr="003E6002" w:rsidRDefault="004D5458" w:rsidP="00233AB6">
      <w:pPr>
        <w:pStyle w:val="Titletable"/>
        <w:widowControl w:val="0"/>
        <w:rPr>
          <w:b w:val="0"/>
          <w:lang w:val="es-ES"/>
        </w:rPr>
      </w:pPr>
      <w:r w:rsidRPr="003E6002">
        <w:rPr>
          <w:b w:val="0"/>
          <w:lang w:val="es-ES"/>
        </w:rPr>
        <w:lastRenderedPageBreak/>
        <w:t xml:space="preserve">Cuadro 1 </w:t>
      </w:r>
    </w:p>
    <w:p w:rsidR="00393DC5" w:rsidRPr="00413FC7" w:rsidRDefault="004D5458" w:rsidP="00233AB6">
      <w:pPr>
        <w:pStyle w:val="Titletable"/>
        <w:widowControl w:val="0"/>
        <w:spacing w:after="240"/>
        <w:rPr>
          <w:lang w:val="es-ES"/>
        </w:rPr>
      </w:pPr>
      <w:r>
        <w:rPr>
          <w:lang w:val="es-ES"/>
        </w:rPr>
        <w:t>Sistemas de información sobre el contenido de sustancias quí</w:t>
      </w:r>
      <w:r w:rsidR="00233AB6">
        <w:rPr>
          <w:lang w:val="es-ES"/>
        </w:rPr>
        <w:t>micas en los productos (algunos </w:t>
      </w:r>
      <w:r>
        <w:rPr>
          <w:lang w:val="es-ES"/>
        </w:rPr>
        <w:t>resúmenes)</w:t>
      </w:r>
    </w:p>
    <w:tbl>
      <w:tblPr>
        <w:tblW w:w="9468" w:type="dxa"/>
        <w:tblInd w:w="624" w:type="dxa"/>
        <w:tblLayout w:type="fixed"/>
        <w:tblLook w:val="01E0" w:firstRow="1" w:lastRow="1" w:firstColumn="1" w:lastColumn="1" w:noHBand="0" w:noVBand="0"/>
      </w:tblPr>
      <w:tblGrid>
        <w:gridCol w:w="2394"/>
        <w:gridCol w:w="2394"/>
        <w:gridCol w:w="4680"/>
      </w:tblGrid>
      <w:tr w:rsidR="00393DC5" w:rsidRPr="003E6002">
        <w:tc>
          <w:tcPr>
            <w:tcW w:w="2394" w:type="dxa"/>
            <w:tcBorders>
              <w:top w:val="single" w:sz="4" w:space="0" w:color="auto"/>
              <w:bottom w:val="single" w:sz="12" w:space="0" w:color="auto"/>
            </w:tcBorders>
            <w:vAlign w:val="bottom"/>
          </w:tcPr>
          <w:p w:rsidR="00393DC5" w:rsidRPr="003E6002" w:rsidRDefault="00393DC5" w:rsidP="008B3A0E">
            <w:pPr>
              <w:keepNext/>
              <w:keepLines/>
              <w:widowControl w:val="0"/>
              <w:spacing w:after="0" w:line="240" w:lineRule="auto"/>
              <w:rPr>
                <w:rFonts w:ascii="Times New Roman" w:hAnsi="Times New Roman" w:cs="Times New Roman"/>
                <w:bCs/>
                <w:i/>
                <w:sz w:val="18"/>
                <w:szCs w:val="18"/>
                <w:lang w:val="es-ES"/>
              </w:rPr>
            </w:pPr>
            <w:r w:rsidRPr="003E6002">
              <w:rPr>
                <w:rFonts w:ascii="Times New Roman" w:hAnsi="Times New Roman"/>
                <w:i/>
                <w:sz w:val="18"/>
                <w:lang w:val="es-ES"/>
              </w:rPr>
              <w:t>Sector y sistema</w:t>
            </w:r>
          </w:p>
        </w:tc>
        <w:tc>
          <w:tcPr>
            <w:tcW w:w="2394" w:type="dxa"/>
            <w:tcBorders>
              <w:top w:val="single" w:sz="4" w:space="0" w:color="auto"/>
              <w:bottom w:val="single" w:sz="12" w:space="0" w:color="auto"/>
            </w:tcBorders>
            <w:vAlign w:val="bottom"/>
          </w:tcPr>
          <w:p w:rsidR="00393DC5" w:rsidRPr="003E6002" w:rsidRDefault="00393DC5" w:rsidP="00233AB6">
            <w:pPr>
              <w:keepNext/>
              <w:keepLines/>
              <w:widowControl w:val="0"/>
              <w:spacing w:after="0" w:line="240" w:lineRule="auto"/>
              <w:rPr>
                <w:rFonts w:ascii="Times New Roman" w:hAnsi="Times New Roman" w:cs="Times New Roman"/>
                <w:bCs/>
                <w:i/>
                <w:sz w:val="18"/>
                <w:szCs w:val="18"/>
                <w:lang w:val="es-ES"/>
              </w:rPr>
            </w:pPr>
            <w:r w:rsidRPr="003E6002">
              <w:rPr>
                <w:rFonts w:ascii="Times New Roman" w:hAnsi="Times New Roman"/>
                <w:i/>
                <w:sz w:val="18"/>
                <w:lang w:val="es-ES"/>
              </w:rPr>
              <w:t>Mecanismo y órgano coordinador del sector</w:t>
            </w:r>
          </w:p>
        </w:tc>
        <w:tc>
          <w:tcPr>
            <w:tcW w:w="4680" w:type="dxa"/>
            <w:tcBorders>
              <w:top w:val="single" w:sz="4" w:space="0" w:color="auto"/>
              <w:bottom w:val="single" w:sz="12" w:space="0" w:color="auto"/>
            </w:tcBorders>
            <w:vAlign w:val="bottom"/>
          </w:tcPr>
          <w:p w:rsidR="00393DC5" w:rsidRPr="003E6002" w:rsidRDefault="00393DC5" w:rsidP="00233AB6">
            <w:pPr>
              <w:keepNext/>
              <w:keepLines/>
              <w:widowControl w:val="0"/>
              <w:spacing w:after="0" w:line="240" w:lineRule="auto"/>
              <w:rPr>
                <w:rFonts w:ascii="Times New Roman" w:hAnsi="Times New Roman" w:cs="Times New Roman"/>
                <w:bCs/>
                <w:i/>
                <w:sz w:val="18"/>
                <w:szCs w:val="18"/>
                <w:lang w:val="es-ES"/>
              </w:rPr>
            </w:pPr>
            <w:r w:rsidRPr="003E6002">
              <w:rPr>
                <w:rFonts w:ascii="Times New Roman" w:hAnsi="Times New Roman"/>
                <w:i/>
                <w:sz w:val="18"/>
                <w:lang w:val="es-ES"/>
              </w:rPr>
              <w:t>Resultados</w:t>
            </w:r>
          </w:p>
        </w:tc>
      </w:tr>
      <w:tr w:rsidR="00393DC5" w:rsidRPr="00FF4E58">
        <w:trPr>
          <w:trHeight w:val="1974"/>
        </w:trPr>
        <w:tc>
          <w:tcPr>
            <w:tcW w:w="2394" w:type="dxa"/>
            <w:tcBorders>
              <w:top w:val="single" w:sz="12" w:space="0" w:color="auto"/>
            </w:tcBorders>
          </w:tcPr>
          <w:p w:rsidR="00393DC5" w:rsidRPr="00CF5FEA" w:rsidRDefault="00393DC5" w:rsidP="00AB57BD">
            <w:pPr>
              <w:spacing w:before="60" w:after="0" w:line="240" w:lineRule="auto"/>
              <w:rPr>
                <w:rFonts w:ascii="Times New Roman" w:hAnsi="Times New Roman" w:cs="Times New Roman"/>
                <w:b/>
                <w:bCs/>
                <w:sz w:val="18"/>
                <w:szCs w:val="18"/>
                <w:lang w:val="es-ES"/>
              </w:rPr>
            </w:pPr>
            <w:r w:rsidRPr="00CF5FEA">
              <w:rPr>
                <w:rFonts w:ascii="Times New Roman" w:hAnsi="Times New Roman"/>
                <w:b/>
                <w:sz w:val="18"/>
                <w:lang w:val="es-ES"/>
              </w:rPr>
              <w:t>Automóviles</w:t>
            </w:r>
          </w:p>
          <w:p w:rsidR="00393DC5" w:rsidRPr="003E6002" w:rsidRDefault="006E3414" w:rsidP="00AB57BD">
            <w:pPr>
              <w:spacing w:before="60" w:after="0" w:line="240" w:lineRule="auto"/>
              <w:rPr>
                <w:rFonts w:ascii="Times New Roman" w:hAnsi="Times New Roman" w:cs="Times New Roman"/>
                <w:sz w:val="18"/>
                <w:szCs w:val="18"/>
                <w:lang w:val="es-ES"/>
              </w:rPr>
            </w:pPr>
            <w:r w:rsidRPr="003E6002">
              <w:rPr>
                <w:rFonts w:ascii="Times New Roman" w:hAnsi="Times New Roman"/>
                <w:sz w:val="18"/>
                <w:lang w:val="es-ES"/>
              </w:rPr>
              <w:t>Lista mundial de sustancias declarables usadas en la industria automovilística (GADSL) y Sistema Internacional de Datos de</w:t>
            </w:r>
            <w:r w:rsidR="00C820A1">
              <w:rPr>
                <w:rFonts w:ascii="Times New Roman" w:hAnsi="Times New Roman"/>
                <w:sz w:val="18"/>
                <w:lang w:val="es-ES"/>
              </w:rPr>
              <w:t> </w:t>
            </w:r>
            <w:r w:rsidRPr="003E6002">
              <w:rPr>
                <w:rFonts w:ascii="Times New Roman" w:hAnsi="Times New Roman"/>
                <w:sz w:val="18"/>
                <w:lang w:val="es-ES"/>
              </w:rPr>
              <w:t>Materiales</w:t>
            </w:r>
          </w:p>
        </w:tc>
        <w:tc>
          <w:tcPr>
            <w:tcW w:w="2394" w:type="dxa"/>
            <w:tcBorders>
              <w:top w:val="single" w:sz="12" w:space="0" w:color="auto"/>
            </w:tcBorders>
          </w:tcPr>
          <w:p w:rsidR="00393DC5" w:rsidRPr="003E6002" w:rsidRDefault="00393DC5" w:rsidP="00AB57BD">
            <w:pPr>
              <w:spacing w:before="60" w:after="0" w:line="240" w:lineRule="auto"/>
              <w:rPr>
                <w:rFonts w:ascii="Times New Roman" w:hAnsi="Times New Roman" w:cs="Times New Roman"/>
                <w:sz w:val="18"/>
                <w:szCs w:val="18"/>
                <w:lang w:val="es-ES"/>
              </w:rPr>
            </w:pPr>
            <w:r w:rsidRPr="003E6002">
              <w:rPr>
                <w:rFonts w:ascii="Times New Roman" w:hAnsi="Times New Roman"/>
                <w:sz w:val="18"/>
                <w:lang w:val="es-ES"/>
              </w:rPr>
              <w:t xml:space="preserve">Coordinación entre: </w:t>
            </w:r>
            <w:r w:rsidR="008B3A0E">
              <w:rPr>
                <w:rFonts w:ascii="Times New Roman" w:hAnsi="Times New Roman"/>
                <w:sz w:val="18"/>
                <w:lang w:val="es-ES"/>
              </w:rPr>
              <w:t>a</w:t>
            </w:r>
            <w:r w:rsidRPr="003E6002">
              <w:rPr>
                <w:rFonts w:ascii="Times New Roman" w:hAnsi="Times New Roman"/>
                <w:sz w:val="18"/>
                <w:lang w:val="es-ES"/>
              </w:rPr>
              <w:t>) Grupo de patrocinadores (gerencia de la empresa miembro) y</w:t>
            </w:r>
          </w:p>
          <w:p w:rsidR="00393DC5" w:rsidRPr="003E6002" w:rsidRDefault="008B3A0E" w:rsidP="00AB57BD">
            <w:pPr>
              <w:spacing w:before="60" w:after="0" w:line="240" w:lineRule="auto"/>
              <w:rPr>
                <w:rFonts w:ascii="Times New Roman" w:hAnsi="Times New Roman" w:cs="Times New Roman"/>
                <w:sz w:val="18"/>
                <w:szCs w:val="18"/>
                <w:lang w:val="es-ES"/>
              </w:rPr>
            </w:pPr>
            <w:r>
              <w:rPr>
                <w:rFonts w:ascii="Times New Roman" w:hAnsi="Times New Roman"/>
                <w:sz w:val="18"/>
                <w:lang w:val="es-ES"/>
              </w:rPr>
              <w:t>b</w:t>
            </w:r>
            <w:r w:rsidR="00393DC5" w:rsidRPr="003E6002">
              <w:rPr>
                <w:rFonts w:ascii="Times New Roman" w:hAnsi="Times New Roman"/>
                <w:sz w:val="18"/>
                <w:lang w:val="es-ES"/>
              </w:rPr>
              <w:t>) Comité directivo (expertos de la empresa miembro)</w:t>
            </w:r>
          </w:p>
        </w:tc>
        <w:tc>
          <w:tcPr>
            <w:tcW w:w="4680" w:type="dxa"/>
            <w:tcBorders>
              <w:top w:val="single" w:sz="12" w:space="0" w:color="auto"/>
            </w:tcBorders>
          </w:tcPr>
          <w:p w:rsidR="00393DC5" w:rsidRPr="003E6002" w:rsidRDefault="00C745BF" w:rsidP="00AB57BD">
            <w:pPr>
              <w:spacing w:before="60" w:after="0" w:line="240" w:lineRule="auto"/>
              <w:rPr>
                <w:rFonts w:ascii="Times New Roman" w:hAnsi="Times New Roman" w:cs="Times New Roman"/>
                <w:sz w:val="18"/>
                <w:szCs w:val="18"/>
                <w:lang w:val="es-ES"/>
              </w:rPr>
            </w:pPr>
            <w:r w:rsidRPr="003E6002">
              <w:rPr>
                <w:rFonts w:ascii="Times New Roman" w:hAnsi="Times New Roman"/>
                <w:sz w:val="18"/>
                <w:lang w:val="es-ES"/>
              </w:rPr>
              <w:t xml:space="preserve">El Sistema Internacional de Datos de Materiales se ha convertido en la norma que utilizan casi todos los fabricantes mundiales de equipos de automoción originales. En este sistema, todos los materiales importantes desde el punto de vista </w:t>
            </w:r>
            <w:proofErr w:type="gramStart"/>
            <w:r w:rsidRPr="003E6002">
              <w:rPr>
                <w:rFonts w:ascii="Times New Roman" w:hAnsi="Times New Roman"/>
                <w:sz w:val="18"/>
                <w:lang w:val="es-ES"/>
              </w:rPr>
              <w:t>del cumplimiento usados</w:t>
            </w:r>
            <w:proofErr w:type="gramEnd"/>
            <w:r w:rsidRPr="003E6002">
              <w:rPr>
                <w:rFonts w:ascii="Times New Roman" w:hAnsi="Times New Roman"/>
                <w:sz w:val="18"/>
                <w:lang w:val="es-ES"/>
              </w:rPr>
              <w:t xml:space="preserve"> en la fabricación de automóviles se recopilan, almacenan, analizan y archivan</w:t>
            </w:r>
            <w:r w:rsidRPr="009636A3">
              <w:rPr>
                <w:rFonts w:ascii="Times New Roman" w:hAnsi="Times New Roman"/>
                <w:i/>
                <w:sz w:val="18"/>
                <w:lang w:val="es-ES"/>
              </w:rPr>
              <w:t xml:space="preserve"> </w:t>
            </w:r>
            <w:r w:rsidRPr="003E6002">
              <w:rPr>
                <w:rFonts w:ascii="Times New Roman" w:hAnsi="Times New Roman"/>
                <w:sz w:val="18"/>
                <w:lang w:val="es-ES"/>
              </w:rPr>
              <w:t>según los principios de la información comercial de carácter confidencial. El Sistema Internacional de Datos de Materiales permite cumplir las obligaciones impuestas a los fabricantes de automóviles, y por tanto a sus proveedores, en las normativas, leyes y reglamentos nacionales e internacionales</w:t>
            </w:r>
          </w:p>
        </w:tc>
      </w:tr>
      <w:tr w:rsidR="00393DC5" w:rsidRPr="00FF4E58">
        <w:tc>
          <w:tcPr>
            <w:tcW w:w="2394" w:type="dxa"/>
          </w:tcPr>
          <w:p w:rsidR="00CF5FEA" w:rsidRDefault="00393DC5" w:rsidP="004D5458">
            <w:pPr>
              <w:spacing w:after="0" w:line="240" w:lineRule="auto"/>
              <w:rPr>
                <w:rFonts w:ascii="Times New Roman" w:hAnsi="Times New Roman"/>
                <w:b/>
                <w:sz w:val="18"/>
                <w:lang w:val="es-ES"/>
              </w:rPr>
            </w:pPr>
            <w:r w:rsidRPr="00CF5FEA">
              <w:rPr>
                <w:rFonts w:ascii="Times New Roman" w:hAnsi="Times New Roman"/>
                <w:b/>
                <w:sz w:val="18"/>
                <w:lang w:val="es-ES"/>
              </w:rPr>
              <w:t>E</w:t>
            </w:r>
            <w:r w:rsidR="00CF5FEA" w:rsidRPr="00CF5FEA">
              <w:rPr>
                <w:rFonts w:ascii="Times New Roman" w:hAnsi="Times New Roman"/>
                <w:b/>
                <w:sz w:val="18"/>
                <w:lang w:val="es-ES"/>
              </w:rPr>
              <w:t>quipo e</w:t>
            </w:r>
            <w:r w:rsidRPr="00CF5FEA">
              <w:rPr>
                <w:rFonts w:ascii="Times New Roman" w:hAnsi="Times New Roman"/>
                <w:b/>
                <w:sz w:val="18"/>
                <w:lang w:val="es-ES"/>
              </w:rPr>
              <w:t>lectrónic</w:t>
            </w:r>
            <w:r w:rsidR="00CF5FEA" w:rsidRPr="00CF5FEA">
              <w:rPr>
                <w:rFonts w:ascii="Times New Roman" w:hAnsi="Times New Roman"/>
                <w:b/>
                <w:sz w:val="18"/>
                <w:lang w:val="es-ES"/>
              </w:rPr>
              <w:t>o</w:t>
            </w:r>
          </w:p>
          <w:p w:rsidR="00471E1F" w:rsidRPr="00AE146D" w:rsidRDefault="00471E1F" w:rsidP="004D5458">
            <w:pPr>
              <w:spacing w:after="0" w:line="240" w:lineRule="auto"/>
              <w:rPr>
                <w:rFonts w:ascii="Times New Roman" w:hAnsi="Times New Roman" w:cs="Times New Roman"/>
                <w:i/>
                <w:sz w:val="18"/>
                <w:szCs w:val="18"/>
                <w:lang w:val="es-ES_tradnl"/>
              </w:rPr>
            </w:pPr>
            <w:r w:rsidRPr="003E6002">
              <w:rPr>
                <w:rFonts w:ascii="Times New Roman" w:hAnsi="Times New Roman"/>
                <w:sz w:val="18"/>
                <w:lang w:val="es-ES"/>
              </w:rPr>
              <w:t>1. Norma IEC 62474 de la Comisión Electrotécnica Internacional</w:t>
            </w:r>
            <w:r w:rsidR="00AE146D">
              <w:rPr>
                <w:rFonts w:ascii="Times New Roman" w:hAnsi="Times New Roman"/>
                <w:sz w:val="18"/>
                <w:lang w:val="es-ES"/>
              </w:rPr>
              <w:t xml:space="preserve"> </w:t>
            </w:r>
            <w:r w:rsidR="00AE146D" w:rsidRPr="00AE146D">
              <w:rPr>
                <w:rFonts w:ascii="Times New Roman" w:hAnsi="Times New Roman" w:cs="Times New Roman"/>
                <w:sz w:val="18"/>
                <w:szCs w:val="18"/>
                <w:lang w:val="es-ES"/>
              </w:rPr>
              <w:t>(</w:t>
            </w:r>
            <w:r w:rsidR="00AE146D" w:rsidRPr="00AE146D">
              <w:rPr>
                <w:rStyle w:val="Emphasis"/>
                <w:rFonts w:ascii="Times New Roman" w:hAnsi="Times New Roman" w:cs="Times New Roman"/>
                <w:i w:val="0"/>
                <w:sz w:val="18"/>
                <w:szCs w:val="18"/>
                <w:lang w:val="es-ES_tradnl"/>
              </w:rPr>
              <w:t>Declaración</w:t>
            </w:r>
            <w:r w:rsidR="00AE146D" w:rsidRPr="00AE146D">
              <w:rPr>
                <w:rStyle w:val="st"/>
                <w:rFonts w:ascii="Times New Roman" w:hAnsi="Times New Roman" w:cs="Times New Roman"/>
                <w:i/>
                <w:sz w:val="18"/>
                <w:szCs w:val="18"/>
                <w:lang w:val="es-ES_tradnl"/>
              </w:rPr>
              <w:t xml:space="preserve"> </w:t>
            </w:r>
            <w:r w:rsidR="00AE146D" w:rsidRPr="00AE146D">
              <w:rPr>
                <w:rStyle w:val="st"/>
                <w:rFonts w:ascii="Times New Roman" w:hAnsi="Times New Roman" w:cs="Times New Roman"/>
                <w:sz w:val="18"/>
                <w:szCs w:val="18"/>
                <w:lang w:val="es-ES_tradnl"/>
              </w:rPr>
              <w:t xml:space="preserve">de </w:t>
            </w:r>
            <w:r w:rsidR="00AE146D">
              <w:rPr>
                <w:rStyle w:val="st"/>
                <w:rFonts w:ascii="Times New Roman" w:hAnsi="Times New Roman" w:cs="Times New Roman"/>
                <w:sz w:val="18"/>
                <w:szCs w:val="18"/>
                <w:lang w:val="es-ES_tradnl"/>
              </w:rPr>
              <w:t>M</w:t>
            </w:r>
            <w:r w:rsidR="00AE146D" w:rsidRPr="00AE146D">
              <w:rPr>
                <w:rStyle w:val="Emphasis"/>
                <w:rFonts w:ascii="Times New Roman" w:hAnsi="Times New Roman" w:cs="Times New Roman"/>
                <w:i w:val="0"/>
                <w:sz w:val="18"/>
                <w:szCs w:val="18"/>
                <w:lang w:val="es-ES_tradnl"/>
              </w:rPr>
              <w:t xml:space="preserve">aterial para </w:t>
            </w:r>
            <w:r w:rsidR="00AE146D">
              <w:rPr>
                <w:rStyle w:val="Emphasis"/>
                <w:rFonts w:ascii="Times New Roman" w:hAnsi="Times New Roman" w:cs="Times New Roman"/>
                <w:i w:val="0"/>
                <w:sz w:val="18"/>
                <w:szCs w:val="18"/>
                <w:lang w:val="es-ES_tradnl"/>
              </w:rPr>
              <w:t>P</w:t>
            </w:r>
            <w:r w:rsidR="00AE146D" w:rsidRPr="00AE146D">
              <w:rPr>
                <w:rStyle w:val="Emphasis"/>
                <w:rFonts w:ascii="Times New Roman" w:hAnsi="Times New Roman" w:cs="Times New Roman"/>
                <w:i w:val="0"/>
                <w:sz w:val="18"/>
                <w:szCs w:val="18"/>
                <w:lang w:val="es-ES_tradnl"/>
              </w:rPr>
              <w:t>roductos</w:t>
            </w:r>
            <w:r w:rsidR="00AE146D" w:rsidRPr="00AE146D">
              <w:rPr>
                <w:rStyle w:val="st"/>
                <w:rFonts w:ascii="Times New Roman" w:hAnsi="Times New Roman" w:cs="Times New Roman"/>
                <w:i/>
                <w:sz w:val="18"/>
                <w:szCs w:val="18"/>
                <w:lang w:val="es-ES_tradnl"/>
              </w:rPr>
              <w:t xml:space="preserve"> </w:t>
            </w:r>
            <w:r w:rsidR="00AE146D" w:rsidRPr="00AE146D">
              <w:rPr>
                <w:rStyle w:val="st"/>
                <w:rFonts w:ascii="Times New Roman" w:hAnsi="Times New Roman" w:cs="Times New Roman"/>
                <w:sz w:val="18"/>
                <w:szCs w:val="18"/>
                <w:lang w:val="es-ES_tradnl"/>
              </w:rPr>
              <w:t>de y</w:t>
            </w:r>
            <w:r w:rsidR="00C820A1">
              <w:rPr>
                <w:rStyle w:val="st"/>
                <w:rFonts w:ascii="Times New Roman" w:hAnsi="Times New Roman" w:cs="Times New Roman"/>
                <w:sz w:val="18"/>
                <w:szCs w:val="18"/>
                <w:lang w:val="es-ES_tradnl"/>
              </w:rPr>
              <w:t> </w:t>
            </w:r>
            <w:r w:rsidR="00AE146D" w:rsidRPr="00AE146D">
              <w:rPr>
                <w:rStyle w:val="Emphasis"/>
                <w:rFonts w:ascii="Times New Roman" w:hAnsi="Times New Roman" w:cs="Times New Roman"/>
                <w:i w:val="0"/>
                <w:sz w:val="18"/>
                <w:szCs w:val="18"/>
                <w:lang w:val="es-ES_tradnl"/>
              </w:rPr>
              <w:t>para</w:t>
            </w:r>
            <w:r w:rsidR="00AE146D" w:rsidRPr="00AE146D">
              <w:rPr>
                <w:rStyle w:val="st"/>
                <w:rFonts w:ascii="Times New Roman" w:hAnsi="Times New Roman" w:cs="Times New Roman"/>
                <w:i/>
                <w:sz w:val="18"/>
                <w:szCs w:val="18"/>
                <w:lang w:val="es-ES_tradnl"/>
              </w:rPr>
              <w:t xml:space="preserve"> </w:t>
            </w:r>
            <w:r w:rsidR="00AE146D" w:rsidRPr="00AE146D">
              <w:rPr>
                <w:rStyle w:val="st"/>
                <w:rFonts w:ascii="Times New Roman" w:hAnsi="Times New Roman" w:cs="Times New Roman"/>
                <w:sz w:val="18"/>
                <w:szCs w:val="18"/>
                <w:lang w:val="es-ES_tradnl"/>
              </w:rPr>
              <w:t xml:space="preserve">la </w:t>
            </w:r>
            <w:r w:rsidR="00AE146D">
              <w:rPr>
                <w:rStyle w:val="st"/>
                <w:rFonts w:ascii="Times New Roman" w:hAnsi="Times New Roman" w:cs="Times New Roman"/>
                <w:sz w:val="18"/>
                <w:szCs w:val="18"/>
                <w:lang w:val="es-ES_tradnl"/>
              </w:rPr>
              <w:t>I</w:t>
            </w:r>
            <w:r w:rsidR="00AE146D" w:rsidRPr="00AE146D">
              <w:rPr>
                <w:rStyle w:val="Emphasis"/>
                <w:rFonts w:ascii="Times New Roman" w:hAnsi="Times New Roman" w:cs="Times New Roman"/>
                <w:i w:val="0"/>
                <w:sz w:val="18"/>
                <w:szCs w:val="18"/>
                <w:lang w:val="es-ES_tradnl"/>
              </w:rPr>
              <w:t xml:space="preserve">ndustria </w:t>
            </w:r>
            <w:r w:rsidR="00AE146D">
              <w:rPr>
                <w:rStyle w:val="Emphasis"/>
                <w:rFonts w:ascii="Times New Roman" w:hAnsi="Times New Roman" w:cs="Times New Roman"/>
                <w:i w:val="0"/>
                <w:sz w:val="18"/>
                <w:szCs w:val="18"/>
                <w:lang w:val="es-ES_tradnl"/>
              </w:rPr>
              <w:t>E</w:t>
            </w:r>
            <w:r w:rsidR="00AE146D" w:rsidRPr="00AE146D">
              <w:rPr>
                <w:rStyle w:val="Emphasis"/>
                <w:rFonts w:ascii="Times New Roman" w:hAnsi="Times New Roman" w:cs="Times New Roman"/>
                <w:i w:val="0"/>
                <w:sz w:val="18"/>
                <w:szCs w:val="18"/>
                <w:lang w:val="es-ES_tradnl"/>
              </w:rPr>
              <w:t>lectrotécnica</w:t>
            </w:r>
            <w:r w:rsidR="00AE146D">
              <w:rPr>
                <w:rStyle w:val="Emphasis"/>
                <w:rFonts w:ascii="Times New Roman" w:hAnsi="Times New Roman" w:cs="Times New Roman"/>
                <w:i w:val="0"/>
                <w:sz w:val="18"/>
                <w:szCs w:val="18"/>
                <w:lang w:val="es-ES_tradnl"/>
              </w:rPr>
              <w:t>)</w:t>
            </w:r>
          </w:p>
          <w:p w:rsidR="00471E1F" w:rsidRPr="004C3016" w:rsidRDefault="00471E1F" w:rsidP="004D5458">
            <w:pPr>
              <w:spacing w:after="0" w:line="240" w:lineRule="auto"/>
              <w:rPr>
                <w:rFonts w:ascii="Times New Roman" w:hAnsi="Times New Roman" w:cs="Times New Roman"/>
                <w:sz w:val="18"/>
                <w:szCs w:val="18"/>
                <w:lang w:val="es-ES"/>
              </w:rPr>
            </w:pPr>
          </w:p>
          <w:p w:rsidR="00AA0505" w:rsidRPr="004C3016" w:rsidRDefault="00AA0505" w:rsidP="004D5458">
            <w:pPr>
              <w:spacing w:after="0" w:line="240" w:lineRule="auto"/>
              <w:rPr>
                <w:rFonts w:ascii="Times New Roman" w:hAnsi="Times New Roman" w:cs="Times New Roman"/>
                <w:sz w:val="18"/>
                <w:szCs w:val="18"/>
                <w:lang w:val="es-ES"/>
              </w:rPr>
            </w:pPr>
          </w:p>
          <w:p w:rsidR="00471E1F" w:rsidRPr="003E6002" w:rsidRDefault="00471E1F" w:rsidP="004D5458">
            <w:pPr>
              <w:spacing w:after="0" w:line="240" w:lineRule="auto"/>
              <w:rPr>
                <w:rFonts w:ascii="Times New Roman" w:hAnsi="Times New Roman" w:cs="Times New Roman"/>
                <w:sz w:val="18"/>
                <w:szCs w:val="18"/>
                <w:lang w:val="es-ES"/>
              </w:rPr>
            </w:pPr>
            <w:r w:rsidRPr="003E6002">
              <w:rPr>
                <w:rFonts w:ascii="Times New Roman" w:hAnsi="Times New Roman"/>
                <w:sz w:val="18"/>
                <w:lang w:val="es-ES"/>
              </w:rPr>
              <w:t xml:space="preserve">2. </w:t>
            </w:r>
            <w:r w:rsidRPr="000543CB">
              <w:rPr>
                <w:rFonts w:ascii="Times New Roman" w:hAnsi="Times New Roman"/>
                <w:sz w:val="18"/>
                <w:lang w:val="es-ES"/>
              </w:rPr>
              <w:t xml:space="preserve">Norma 1752A del Instituto de Circuitos Impresos (IPC) </w:t>
            </w:r>
            <w:r w:rsidR="00AE146D" w:rsidRPr="000543CB">
              <w:rPr>
                <w:rFonts w:ascii="Times New Roman" w:hAnsi="Times New Roman"/>
                <w:sz w:val="18"/>
                <w:lang w:val="es-ES"/>
              </w:rPr>
              <w:t>(</w:t>
            </w:r>
            <w:r w:rsidR="00C820A1" w:rsidRPr="000543CB">
              <w:rPr>
                <w:rFonts w:ascii="Times New Roman" w:hAnsi="Times New Roman"/>
                <w:sz w:val="18"/>
                <w:lang w:val="es-ES"/>
              </w:rPr>
              <w:t>gestión de la declaración de </w:t>
            </w:r>
            <w:r w:rsidRPr="000543CB">
              <w:rPr>
                <w:rFonts w:ascii="Times New Roman" w:hAnsi="Times New Roman"/>
                <w:sz w:val="18"/>
                <w:lang w:val="es-ES"/>
              </w:rPr>
              <w:t>materiales</w:t>
            </w:r>
            <w:r w:rsidR="00AE146D" w:rsidRPr="000543CB">
              <w:rPr>
                <w:rFonts w:ascii="Times New Roman" w:hAnsi="Times New Roman"/>
                <w:sz w:val="18"/>
                <w:lang w:val="es-ES"/>
              </w:rPr>
              <w:t>)</w:t>
            </w:r>
          </w:p>
          <w:p w:rsidR="00471E1F" w:rsidRPr="004C3016" w:rsidRDefault="00471E1F" w:rsidP="004D5458">
            <w:pPr>
              <w:spacing w:after="0" w:line="240" w:lineRule="auto"/>
              <w:rPr>
                <w:rFonts w:ascii="Times New Roman" w:hAnsi="Times New Roman" w:cs="Times New Roman"/>
                <w:sz w:val="18"/>
                <w:szCs w:val="18"/>
                <w:lang w:val="es-ES"/>
              </w:rPr>
            </w:pPr>
          </w:p>
        </w:tc>
        <w:tc>
          <w:tcPr>
            <w:tcW w:w="2394" w:type="dxa"/>
          </w:tcPr>
          <w:p w:rsidR="008F1450" w:rsidRPr="004C3016" w:rsidRDefault="008F1450" w:rsidP="004D5458">
            <w:pPr>
              <w:spacing w:after="0" w:line="240" w:lineRule="auto"/>
              <w:rPr>
                <w:rFonts w:ascii="Times New Roman" w:hAnsi="Times New Roman" w:cs="Times New Roman"/>
                <w:sz w:val="18"/>
                <w:szCs w:val="18"/>
                <w:lang w:val="es-ES"/>
              </w:rPr>
            </w:pPr>
          </w:p>
          <w:p w:rsidR="00393DC5" w:rsidRPr="003E6002" w:rsidRDefault="00080FAC" w:rsidP="004D5458">
            <w:pPr>
              <w:spacing w:after="0" w:line="240" w:lineRule="auto"/>
              <w:rPr>
                <w:rFonts w:ascii="Times New Roman" w:hAnsi="Times New Roman" w:cs="Times New Roman"/>
                <w:sz w:val="18"/>
                <w:szCs w:val="18"/>
                <w:lang w:val="es-ES"/>
              </w:rPr>
            </w:pPr>
            <w:r w:rsidRPr="003E6002">
              <w:rPr>
                <w:rFonts w:ascii="Times New Roman" w:hAnsi="Times New Roman"/>
                <w:sz w:val="18"/>
                <w:lang w:val="es-ES"/>
              </w:rPr>
              <w:t>Comité técnico n</w:t>
            </w:r>
            <w:r w:rsidR="00233AB6">
              <w:rPr>
                <w:rFonts w:ascii="Times New Roman" w:hAnsi="Times New Roman"/>
                <w:sz w:val="18"/>
                <w:lang w:val="es-ES"/>
              </w:rPr>
              <w:t>úm.</w:t>
            </w:r>
            <w:r w:rsidRPr="003E6002">
              <w:rPr>
                <w:rFonts w:ascii="Times New Roman" w:hAnsi="Times New Roman"/>
                <w:sz w:val="18"/>
                <w:lang w:val="es-ES"/>
              </w:rPr>
              <w:t xml:space="preserve"> 111 de la </w:t>
            </w:r>
            <w:r w:rsidR="00AE146D">
              <w:rPr>
                <w:rFonts w:ascii="Times New Roman" w:hAnsi="Times New Roman"/>
                <w:sz w:val="18"/>
                <w:lang w:val="es-ES"/>
              </w:rPr>
              <w:t>IEC (estandari</w:t>
            </w:r>
            <w:r w:rsidR="00C820A1">
              <w:rPr>
                <w:rFonts w:ascii="Times New Roman" w:hAnsi="Times New Roman"/>
                <w:sz w:val="18"/>
                <w:lang w:val="es-ES"/>
              </w:rPr>
              <w:t>zación ambiental de productos y sistemas eléctricos y </w:t>
            </w:r>
            <w:r w:rsidR="00AE146D">
              <w:rPr>
                <w:rFonts w:ascii="Times New Roman" w:hAnsi="Times New Roman"/>
                <w:sz w:val="18"/>
                <w:lang w:val="es-ES"/>
              </w:rPr>
              <w:t>electrónicos)</w:t>
            </w:r>
          </w:p>
          <w:p w:rsidR="00471E1F" w:rsidRPr="004C3016" w:rsidRDefault="00471E1F" w:rsidP="004D5458">
            <w:pPr>
              <w:spacing w:after="0" w:line="240" w:lineRule="auto"/>
              <w:rPr>
                <w:rFonts w:ascii="Times New Roman" w:hAnsi="Times New Roman" w:cs="Times New Roman"/>
                <w:sz w:val="18"/>
                <w:szCs w:val="18"/>
                <w:lang w:val="es-ES"/>
              </w:rPr>
            </w:pPr>
          </w:p>
          <w:p w:rsidR="00471E1F" w:rsidRPr="004C3016" w:rsidRDefault="00471E1F" w:rsidP="004D5458">
            <w:pPr>
              <w:spacing w:after="0" w:line="240" w:lineRule="auto"/>
              <w:rPr>
                <w:rFonts w:ascii="Times New Roman" w:hAnsi="Times New Roman" w:cs="Times New Roman"/>
                <w:sz w:val="18"/>
                <w:szCs w:val="18"/>
                <w:lang w:val="es-ES"/>
              </w:rPr>
            </w:pPr>
          </w:p>
          <w:p w:rsidR="00471E1F" w:rsidRPr="004C3016" w:rsidRDefault="00471E1F" w:rsidP="004D5458">
            <w:pPr>
              <w:spacing w:after="0" w:line="240" w:lineRule="auto"/>
              <w:rPr>
                <w:rFonts w:ascii="Times New Roman" w:hAnsi="Times New Roman" w:cs="Times New Roman"/>
                <w:sz w:val="18"/>
                <w:szCs w:val="18"/>
                <w:lang w:val="es-ES"/>
              </w:rPr>
            </w:pPr>
          </w:p>
          <w:p w:rsidR="00471E1F" w:rsidRPr="003E6002" w:rsidRDefault="00471E1F" w:rsidP="004D5458">
            <w:pPr>
              <w:spacing w:after="0" w:line="240" w:lineRule="auto"/>
              <w:rPr>
                <w:rFonts w:ascii="Times New Roman" w:hAnsi="Times New Roman" w:cs="Times New Roman"/>
                <w:sz w:val="18"/>
                <w:szCs w:val="18"/>
                <w:lang w:val="es-ES"/>
              </w:rPr>
            </w:pPr>
            <w:r w:rsidRPr="003E6002">
              <w:rPr>
                <w:rFonts w:ascii="Times New Roman" w:hAnsi="Times New Roman"/>
                <w:sz w:val="18"/>
                <w:lang w:val="es-ES"/>
              </w:rPr>
              <w:t xml:space="preserve">Comité 2-18b del IPC </w:t>
            </w:r>
            <w:r w:rsidR="00AE146D">
              <w:rPr>
                <w:rFonts w:ascii="Times New Roman" w:hAnsi="Times New Roman"/>
                <w:sz w:val="18"/>
                <w:lang w:val="es-ES"/>
              </w:rPr>
              <w:t>(</w:t>
            </w:r>
            <w:r w:rsidRPr="003E6002">
              <w:rPr>
                <w:rFonts w:ascii="Times New Roman" w:hAnsi="Times New Roman"/>
                <w:sz w:val="18"/>
                <w:lang w:val="es-ES"/>
              </w:rPr>
              <w:t>Grupo de tareas para la declaración de materiales</w:t>
            </w:r>
            <w:r w:rsidR="00AE146D">
              <w:rPr>
                <w:rFonts w:ascii="Times New Roman" w:hAnsi="Times New Roman"/>
                <w:sz w:val="18"/>
                <w:lang w:val="es-ES"/>
              </w:rPr>
              <w:t>)</w:t>
            </w:r>
          </w:p>
          <w:p w:rsidR="00471E1F" w:rsidRPr="004C3016" w:rsidRDefault="00471E1F" w:rsidP="004D5458">
            <w:pPr>
              <w:spacing w:after="0" w:line="240" w:lineRule="auto"/>
              <w:rPr>
                <w:rFonts w:ascii="Times New Roman" w:hAnsi="Times New Roman" w:cs="Times New Roman"/>
                <w:sz w:val="18"/>
                <w:szCs w:val="18"/>
                <w:lang w:val="es-ES"/>
              </w:rPr>
            </w:pPr>
          </w:p>
          <w:p w:rsidR="00471E1F" w:rsidRPr="004C3016" w:rsidRDefault="00471E1F" w:rsidP="004D5458">
            <w:pPr>
              <w:spacing w:after="0" w:line="240" w:lineRule="auto"/>
              <w:rPr>
                <w:rFonts w:ascii="Times New Roman" w:hAnsi="Times New Roman" w:cs="Times New Roman"/>
                <w:sz w:val="18"/>
                <w:szCs w:val="18"/>
                <w:lang w:val="es-ES"/>
              </w:rPr>
            </w:pPr>
          </w:p>
        </w:tc>
        <w:tc>
          <w:tcPr>
            <w:tcW w:w="4680" w:type="dxa"/>
          </w:tcPr>
          <w:p w:rsidR="00790666" w:rsidRPr="004C3016" w:rsidRDefault="00790666" w:rsidP="004D5458">
            <w:pPr>
              <w:spacing w:after="0" w:line="240" w:lineRule="auto"/>
              <w:rPr>
                <w:rFonts w:ascii="Times New Roman" w:hAnsi="Times New Roman" w:cs="Times New Roman"/>
                <w:sz w:val="18"/>
                <w:szCs w:val="18"/>
                <w:lang w:val="es-ES"/>
              </w:rPr>
            </w:pPr>
          </w:p>
          <w:p w:rsidR="00471E1F" w:rsidRPr="003E6002" w:rsidRDefault="00393DC5" w:rsidP="004D5458">
            <w:pPr>
              <w:spacing w:after="0" w:line="240" w:lineRule="auto"/>
              <w:rPr>
                <w:rFonts w:ascii="Times New Roman" w:hAnsi="Times New Roman" w:cs="Times New Roman"/>
                <w:sz w:val="18"/>
                <w:szCs w:val="18"/>
                <w:lang w:val="es-ES"/>
              </w:rPr>
            </w:pPr>
            <w:r w:rsidRPr="003E6002">
              <w:rPr>
                <w:rFonts w:ascii="Times New Roman" w:hAnsi="Times New Roman"/>
                <w:sz w:val="18"/>
                <w:lang w:val="es-ES"/>
              </w:rPr>
              <w:t>La norma</w:t>
            </w:r>
            <w:r w:rsidR="008F1450">
              <w:rPr>
                <w:rFonts w:ascii="Times New Roman" w:hAnsi="Times New Roman"/>
                <w:sz w:val="18"/>
                <w:lang w:val="es-ES"/>
              </w:rPr>
              <w:t xml:space="preserve"> IEC 62747 sirve de fundamento a</w:t>
            </w:r>
            <w:r w:rsidRPr="003E6002">
              <w:rPr>
                <w:rFonts w:ascii="Times New Roman" w:hAnsi="Times New Roman"/>
                <w:sz w:val="18"/>
                <w:lang w:val="es-ES"/>
              </w:rPr>
              <w:t xml:space="preserve"> un sistema armonizado de intercambio de información sobre el contenido de sustancias químicas en los productos para el sector ya que prescribe los requisitos que deben cumplirse para notificar sustancias y materiales, normalizar protocolos y facilitar la transferencia y</w:t>
            </w:r>
            <w:r w:rsidR="008F1450">
              <w:rPr>
                <w:rFonts w:ascii="Times New Roman" w:hAnsi="Times New Roman"/>
                <w:sz w:val="18"/>
                <w:lang w:val="es-ES"/>
              </w:rPr>
              <w:t xml:space="preserve"> el procesamiento</w:t>
            </w:r>
            <w:r w:rsidRPr="003E6002">
              <w:rPr>
                <w:rFonts w:ascii="Times New Roman" w:hAnsi="Times New Roman"/>
                <w:sz w:val="18"/>
                <w:lang w:val="es-ES"/>
              </w:rPr>
              <w:t xml:space="preserve"> de datos</w:t>
            </w:r>
          </w:p>
          <w:p w:rsidR="00471E1F" w:rsidRPr="004C3016" w:rsidRDefault="00471E1F" w:rsidP="004D5458">
            <w:pPr>
              <w:spacing w:after="0" w:line="240" w:lineRule="auto"/>
              <w:rPr>
                <w:rFonts w:ascii="Times New Roman" w:hAnsi="Times New Roman" w:cs="Times New Roman"/>
                <w:sz w:val="18"/>
                <w:szCs w:val="18"/>
                <w:lang w:val="es-ES"/>
              </w:rPr>
            </w:pPr>
          </w:p>
          <w:p w:rsidR="00C820A1" w:rsidRDefault="00C820A1" w:rsidP="00233AB6">
            <w:pPr>
              <w:spacing w:after="0" w:line="240" w:lineRule="auto"/>
              <w:rPr>
                <w:rFonts w:ascii="Times New Roman" w:hAnsi="Times New Roman"/>
                <w:sz w:val="18"/>
                <w:lang w:val="es-ES"/>
              </w:rPr>
            </w:pPr>
          </w:p>
          <w:p w:rsidR="00393DC5" w:rsidRPr="003E6002" w:rsidRDefault="00471E1F" w:rsidP="00C820A1">
            <w:pPr>
              <w:spacing w:after="120" w:line="240" w:lineRule="auto"/>
              <w:rPr>
                <w:rFonts w:ascii="Times New Roman" w:hAnsi="Times New Roman" w:cs="Times New Roman"/>
                <w:sz w:val="18"/>
                <w:szCs w:val="18"/>
                <w:lang w:val="es-ES"/>
              </w:rPr>
            </w:pPr>
            <w:r w:rsidRPr="003E6002">
              <w:rPr>
                <w:rFonts w:ascii="Times New Roman" w:hAnsi="Times New Roman"/>
                <w:sz w:val="18"/>
                <w:lang w:val="es-ES"/>
              </w:rPr>
              <w:t>IPC</w:t>
            </w:r>
            <w:r w:rsidR="00233AB6">
              <w:rPr>
                <w:rFonts w:ascii="Times New Roman" w:hAnsi="Times New Roman"/>
                <w:sz w:val="18"/>
                <w:lang w:val="es-ES"/>
              </w:rPr>
              <w:noBreakHyphen/>
            </w:r>
            <w:r w:rsidRPr="003E6002">
              <w:rPr>
                <w:rFonts w:ascii="Times New Roman" w:hAnsi="Times New Roman"/>
                <w:sz w:val="18"/>
                <w:lang w:val="es-ES"/>
              </w:rPr>
              <w:t>1752A es la norma sobre declaración de materiales que permite a las empresas de la cadena de suministros intercambiar información sobre el contenido de sustancias químicas en los productos. La norma se complementa con un esquema XML y un modelo de datos</w:t>
            </w:r>
          </w:p>
        </w:tc>
      </w:tr>
      <w:tr w:rsidR="00393DC5" w:rsidRPr="00FF4E58">
        <w:tc>
          <w:tcPr>
            <w:tcW w:w="2394" w:type="dxa"/>
            <w:tcBorders>
              <w:bottom w:val="single" w:sz="12" w:space="0" w:color="auto"/>
            </w:tcBorders>
          </w:tcPr>
          <w:p w:rsidR="00CF5FEA" w:rsidRPr="00CF5FEA" w:rsidRDefault="00CF5FEA" w:rsidP="00AB57BD">
            <w:pPr>
              <w:keepNext/>
              <w:keepLines/>
              <w:spacing w:after="0" w:line="240" w:lineRule="auto"/>
              <w:rPr>
                <w:rFonts w:ascii="Times New Roman" w:hAnsi="Times New Roman"/>
                <w:b/>
                <w:sz w:val="18"/>
                <w:lang w:val="es-ES"/>
              </w:rPr>
            </w:pPr>
            <w:r>
              <w:rPr>
                <w:rFonts w:ascii="Times New Roman" w:hAnsi="Times New Roman"/>
                <w:b/>
                <w:sz w:val="18"/>
                <w:lang w:val="es-ES"/>
              </w:rPr>
              <w:t>Textiles</w:t>
            </w:r>
          </w:p>
          <w:p w:rsidR="00393DC5" w:rsidRPr="003E6002" w:rsidRDefault="00393DC5" w:rsidP="00AB57BD">
            <w:pPr>
              <w:keepNext/>
              <w:keepLines/>
              <w:spacing w:after="0" w:line="240" w:lineRule="auto"/>
              <w:rPr>
                <w:rFonts w:ascii="Times New Roman" w:hAnsi="Times New Roman" w:cs="Times New Roman"/>
                <w:b/>
                <w:bCs/>
                <w:sz w:val="18"/>
                <w:szCs w:val="18"/>
                <w:lang w:val="es-ES"/>
              </w:rPr>
            </w:pPr>
          </w:p>
          <w:p w:rsidR="004F7A6E" w:rsidRPr="003E6002" w:rsidRDefault="00DD0DB3" w:rsidP="00C820A1">
            <w:pPr>
              <w:keepNext/>
              <w:keepLines/>
              <w:spacing w:after="0" w:line="240" w:lineRule="auto"/>
              <w:rPr>
                <w:rFonts w:ascii="Times New Roman" w:hAnsi="Times New Roman" w:cs="Times New Roman"/>
                <w:sz w:val="18"/>
                <w:szCs w:val="18"/>
                <w:lang w:val="es-ES"/>
              </w:rPr>
            </w:pPr>
            <w:r w:rsidRPr="003E6002">
              <w:rPr>
                <w:rFonts w:ascii="Times New Roman" w:hAnsi="Times New Roman"/>
                <w:sz w:val="18"/>
                <w:lang w:val="es-ES"/>
              </w:rPr>
              <w:t xml:space="preserve">El Marco para la gestión de productos químicos de la </w:t>
            </w:r>
            <w:proofErr w:type="spellStart"/>
            <w:r w:rsidRPr="003E6002">
              <w:rPr>
                <w:rFonts w:ascii="Times New Roman" w:hAnsi="Times New Roman"/>
                <w:sz w:val="18"/>
                <w:lang w:val="es-ES"/>
              </w:rPr>
              <w:t>Outdoor</w:t>
            </w:r>
            <w:proofErr w:type="spellEnd"/>
            <w:r w:rsidRPr="003E6002">
              <w:rPr>
                <w:rFonts w:ascii="Times New Roman" w:hAnsi="Times New Roman"/>
                <w:sz w:val="18"/>
                <w:lang w:val="es-ES"/>
              </w:rPr>
              <w:t xml:space="preserve"> </w:t>
            </w:r>
            <w:proofErr w:type="spellStart"/>
            <w:r w:rsidRPr="003E6002">
              <w:rPr>
                <w:rFonts w:ascii="Times New Roman" w:hAnsi="Times New Roman"/>
                <w:sz w:val="18"/>
                <w:lang w:val="es-ES"/>
              </w:rPr>
              <w:t>Industry</w:t>
            </w:r>
            <w:proofErr w:type="spellEnd"/>
            <w:r w:rsidRPr="003E6002">
              <w:rPr>
                <w:rFonts w:ascii="Times New Roman" w:hAnsi="Times New Roman"/>
                <w:sz w:val="18"/>
                <w:lang w:val="es-ES"/>
              </w:rPr>
              <w:t xml:space="preserve"> </w:t>
            </w:r>
            <w:proofErr w:type="spellStart"/>
            <w:r w:rsidRPr="003E6002">
              <w:rPr>
                <w:rFonts w:ascii="Times New Roman" w:hAnsi="Times New Roman"/>
                <w:sz w:val="18"/>
                <w:lang w:val="es-ES"/>
              </w:rPr>
              <w:t>Association</w:t>
            </w:r>
            <w:proofErr w:type="spellEnd"/>
            <w:r w:rsidRPr="003E6002">
              <w:rPr>
                <w:rFonts w:ascii="Times New Roman" w:hAnsi="Times New Roman"/>
                <w:sz w:val="18"/>
                <w:lang w:val="es-ES"/>
              </w:rPr>
              <w:t xml:space="preserve">, integrado en el índice </w:t>
            </w:r>
            <w:proofErr w:type="spellStart"/>
            <w:r w:rsidRPr="003E6002">
              <w:rPr>
                <w:rFonts w:ascii="Times New Roman" w:hAnsi="Times New Roman"/>
                <w:sz w:val="18"/>
                <w:lang w:val="es-ES"/>
              </w:rPr>
              <w:t>Higg</w:t>
            </w:r>
            <w:proofErr w:type="spellEnd"/>
            <w:r w:rsidRPr="003E6002">
              <w:rPr>
                <w:rFonts w:ascii="Times New Roman" w:hAnsi="Times New Roman"/>
                <w:sz w:val="18"/>
                <w:lang w:val="es-ES"/>
              </w:rPr>
              <w:t xml:space="preserve"> de la </w:t>
            </w:r>
            <w:proofErr w:type="spellStart"/>
            <w:r w:rsidRPr="003E6002">
              <w:rPr>
                <w:rFonts w:ascii="Times New Roman" w:hAnsi="Times New Roman"/>
                <w:sz w:val="18"/>
                <w:lang w:val="es-ES"/>
              </w:rPr>
              <w:t>Sustainable</w:t>
            </w:r>
            <w:proofErr w:type="spellEnd"/>
            <w:r w:rsidRPr="003E6002">
              <w:rPr>
                <w:rFonts w:ascii="Times New Roman" w:hAnsi="Times New Roman"/>
                <w:sz w:val="18"/>
                <w:lang w:val="es-ES"/>
              </w:rPr>
              <w:t xml:space="preserve"> </w:t>
            </w:r>
            <w:proofErr w:type="spellStart"/>
            <w:r w:rsidRPr="003E6002">
              <w:rPr>
                <w:rFonts w:ascii="Times New Roman" w:hAnsi="Times New Roman"/>
                <w:sz w:val="18"/>
                <w:lang w:val="es-ES"/>
              </w:rPr>
              <w:t>Apparel</w:t>
            </w:r>
            <w:proofErr w:type="spellEnd"/>
            <w:r w:rsidRPr="003E6002">
              <w:rPr>
                <w:rFonts w:ascii="Times New Roman" w:hAnsi="Times New Roman"/>
                <w:sz w:val="18"/>
                <w:lang w:val="es-ES"/>
              </w:rPr>
              <w:t xml:space="preserve"> </w:t>
            </w:r>
            <w:proofErr w:type="spellStart"/>
            <w:r w:rsidRPr="003E6002">
              <w:rPr>
                <w:rFonts w:ascii="Times New Roman" w:hAnsi="Times New Roman"/>
                <w:sz w:val="18"/>
                <w:lang w:val="es-ES"/>
              </w:rPr>
              <w:t>Coalition</w:t>
            </w:r>
            <w:proofErr w:type="spellEnd"/>
            <w:r w:rsidRPr="003E6002">
              <w:rPr>
                <w:rFonts w:ascii="Times New Roman" w:hAnsi="Times New Roman"/>
                <w:sz w:val="18"/>
                <w:lang w:val="es-ES"/>
              </w:rPr>
              <w:t>; los esquemas de datos y el protocolo de auditoría de las instalaciones elaborados por el grupo de trabajo</w:t>
            </w:r>
            <w:r w:rsidR="00BC65CA">
              <w:rPr>
                <w:rFonts w:ascii="Times New Roman" w:hAnsi="Times New Roman"/>
                <w:sz w:val="18"/>
                <w:lang w:val="es-ES"/>
              </w:rPr>
              <w:t xml:space="preserve"> de la iniciativa</w:t>
            </w:r>
            <w:r w:rsidRPr="003E6002">
              <w:rPr>
                <w:rFonts w:ascii="Times New Roman" w:hAnsi="Times New Roman"/>
                <w:sz w:val="18"/>
                <w:lang w:val="es-ES"/>
              </w:rPr>
              <w:t xml:space="preserve"> Zero </w:t>
            </w:r>
            <w:proofErr w:type="spellStart"/>
            <w:r w:rsidRPr="003E6002">
              <w:rPr>
                <w:rFonts w:ascii="Times New Roman" w:hAnsi="Times New Roman"/>
                <w:sz w:val="18"/>
                <w:lang w:val="es-ES"/>
              </w:rPr>
              <w:t>Discharge</w:t>
            </w:r>
            <w:proofErr w:type="spellEnd"/>
            <w:r w:rsidRPr="003E6002">
              <w:rPr>
                <w:rFonts w:ascii="Times New Roman" w:hAnsi="Times New Roman"/>
                <w:sz w:val="18"/>
                <w:lang w:val="es-ES"/>
              </w:rPr>
              <w:t xml:space="preserve"> of </w:t>
            </w:r>
            <w:proofErr w:type="spellStart"/>
            <w:r w:rsidRPr="003E6002">
              <w:rPr>
                <w:rFonts w:ascii="Times New Roman" w:hAnsi="Times New Roman"/>
                <w:sz w:val="18"/>
                <w:lang w:val="es-ES"/>
              </w:rPr>
              <w:t>Hazardous</w:t>
            </w:r>
            <w:proofErr w:type="spellEnd"/>
            <w:r w:rsidRPr="003E6002">
              <w:rPr>
                <w:rFonts w:ascii="Times New Roman" w:hAnsi="Times New Roman"/>
                <w:sz w:val="18"/>
                <w:lang w:val="es-ES"/>
              </w:rPr>
              <w:t xml:space="preserve"> </w:t>
            </w:r>
            <w:proofErr w:type="spellStart"/>
            <w:r w:rsidRPr="003E6002">
              <w:rPr>
                <w:rFonts w:ascii="Times New Roman" w:hAnsi="Times New Roman"/>
                <w:sz w:val="18"/>
                <w:lang w:val="es-ES"/>
              </w:rPr>
              <w:t>Substances</w:t>
            </w:r>
            <w:proofErr w:type="spellEnd"/>
          </w:p>
        </w:tc>
        <w:tc>
          <w:tcPr>
            <w:tcW w:w="2394" w:type="dxa"/>
            <w:tcBorders>
              <w:bottom w:val="single" w:sz="12" w:space="0" w:color="auto"/>
            </w:tcBorders>
          </w:tcPr>
          <w:p w:rsidR="00393DC5" w:rsidRPr="003E6002" w:rsidRDefault="00DD0DB3" w:rsidP="00C820A1">
            <w:pPr>
              <w:keepNext/>
              <w:keepLines/>
              <w:spacing w:after="60" w:line="240" w:lineRule="auto"/>
              <w:rPr>
                <w:rFonts w:ascii="Times New Roman" w:hAnsi="Times New Roman" w:cs="Times New Roman"/>
                <w:sz w:val="18"/>
                <w:szCs w:val="18"/>
                <w:lang w:val="es-ES"/>
              </w:rPr>
            </w:pPr>
            <w:r w:rsidRPr="003E6002">
              <w:rPr>
                <w:rFonts w:ascii="Times New Roman" w:hAnsi="Times New Roman"/>
                <w:sz w:val="18"/>
                <w:lang w:val="es-ES"/>
              </w:rPr>
              <w:t xml:space="preserve">Los flujos de trabajo de la </w:t>
            </w:r>
            <w:proofErr w:type="spellStart"/>
            <w:r w:rsidRPr="003E6002">
              <w:rPr>
                <w:rFonts w:ascii="Times New Roman" w:hAnsi="Times New Roman"/>
                <w:sz w:val="18"/>
                <w:lang w:val="es-ES"/>
              </w:rPr>
              <w:t>Sustainable</w:t>
            </w:r>
            <w:proofErr w:type="spellEnd"/>
            <w:r w:rsidRPr="003E6002">
              <w:rPr>
                <w:rFonts w:ascii="Times New Roman" w:hAnsi="Times New Roman"/>
                <w:sz w:val="18"/>
                <w:lang w:val="es-ES"/>
              </w:rPr>
              <w:t xml:space="preserve"> </w:t>
            </w:r>
            <w:proofErr w:type="spellStart"/>
            <w:r w:rsidRPr="003E6002">
              <w:rPr>
                <w:rFonts w:ascii="Times New Roman" w:hAnsi="Times New Roman"/>
                <w:sz w:val="18"/>
                <w:lang w:val="es-ES"/>
              </w:rPr>
              <w:t>Apparel</w:t>
            </w:r>
            <w:proofErr w:type="spellEnd"/>
            <w:r w:rsidRPr="003E6002">
              <w:rPr>
                <w:rFonts w:ascii="Times New Roman" w:hAnsi="Times New Roman"/>
                <w:sz w:val="18"/>
                <w:lang w:val="es-ES"/>
              </w:rPr>
              <w:t xml:space="preserve"> </w:t>
            </w:r>
            <w:proofErr w:type="spellStart"/>
            <w:r w:rsidRPr="003E6002">
              <w:rPr>
                <w:rFonts w:ascii="Times New Roman" w:hAnsi="Times New Roman"/>
                <w:sz w:val="18"/>
                <w:lang w:val="es-ES"/>
              </w:rPr>
              <w:t>Coalition</w:t>
            </w:r>
            <w:proofErr w:type="spellEnd"/>
            <w:r w:rsidRPr="003E6002">
              <w:rPr>
                <w:rFonts w:ascii="Times New Roman" w:hAnsi="Times New Roman"/>
                <w:sz w:val="18"/>
                <w:lang w:val="es-ES"/>
              </w:rPr>
              <w:t xml:space="preserve">, la </w:t>
            </w:r>
            <w:proofErr w:type="spellStart"/>
            <w:r w:rsidRPr="003E6002">
              <w:rPr>
                <w:rFonts w:ascii="Times New Roman" w:hAnsi="Times New Roman"/>
                <w:sz w:val="18"/>
                <w:lang w:val="es-ES"/>
              </w:rPr>
              <w:t>Outdoor</w:t>
            </w:r>
            <w:proofErr w:type="spellEnd"/>
            <w:r w:rsidRPr="003E6002">
              <w:rPr>
                <w:rFonts w:ascii="Times New Roman" w:hAnsi="Times New Roman"/>
                <w:sz w:val="18"/>
                <w:lang w:val="es-ES"/>
              </w:rPr>
              <w:t xml:space="preserve"> </w:t>
            </w:r>
            <w:proofErr w:type="spellStart"/>
            <w:r w:rsidRPr="003E6002">
              <w:rPr>
                <w:rFonts w:ascii="Times New Roman" w:hAnsi="Times New Roman"/>
                <w:sz w:val="18"/>
                <w:lang w:val="es-ES"/>
              </w:rPr>
              <w:t>Industry</w:t>
            </w:r>
            <w:proofErr w:type="spellEnd"/>
            <w:r w:rsidRPr="003E6002">
              <w:rPr>
                <w:rFonts w:ascii="Times New Roman" w:hAnsi="Times New Roman"/>
                <w:sz w:val="18"/>
                <w:lang w:val="es-ES"/>
              </w:rPr>
              <w:t xml:space="preserve"> </w:t>
            </w:r>
            <w:proofErr w:type="spellStart"/>
            <w:r w:rsidRPr="003E6002">
              <w:rPr>
                <w:rFonts w:ascii="Times New Roman" w:hAnsi="Times New Roman"/>
                <w:sz w:val="18"/>
                <w:lang w:val="es-ES"/>
              </w:rPr>
              <w:t>Association</w:t>
            </w:r>
            <w:proofErr w:type="spellEnd"/>
            <w:r w:rsidRPr="003E6002">
              <w:rPr>
                <w:rFonts w:ascii="Times New Roman" w:hAnsi="Times New Roman"/>
                <w:sz w:val="18"/>
                <w:lang w:val="es-ES"/>
              </w:rPr>
              <w:t xml:space="preserve"> y el grupo </w:t>
            </w:r>
            <w:r w:rsidR="002A5BF0">
              <w:rPr>
                <w:rFonts w:ascii="Times New Roman" w:hAnsi="Times New Roman"/>
                <w:sz w:val="18"/>
                <w:lang w:val="es-ES"/>
              </w:rPr>
              <w:t xml:space="preserve">de trabajo de </w:t>
            </w:r>
            <w:r w:rsidRPr="003E6002">
              <w:rPr>
                <w:rFonts w:ascii="Times New Roman" w:hAnsi="Times New Roman"/>
                <w:sz w:val="18"/>
                <w:lang w:val="es-ES"/>
              </w:rPr>
              <w:t xml:space="preserve">Zero </w:t>
            </w:r>
            <w:proofErr w:type="spellStart"/>
            <w:r w:rsidRPr="003E6002">
              <w:rPr>
                <w:rFonts w:ascii="Times New Roman" w:hAnsi="Times New Roman"/>
                <w:sz w:val="18"/>
                <w:lang w:val="es-ES"/>
              </w:rPr>
              <w:t>Discharge</w:t>
            </w:r>
            <w:proofErr w:type="spellEnd"/>
            <w:r w:rsidRPr="003E6002">
              <w:rPr>
                <w:rFonts w:ascii="Times New Roman" w:hAnsi="Times New Roman"/>
                <w:sz w:val="18"/>
                <w:lang w:val="es-ES"/>
              </w:rPr>
              <w:t xml:space="preserve"> of </w:t>
            </w:r>
            <w:proofErr w:type="spellStart"/>
            <w:r w:rsidRPr="003E6002">
              <w:rPr>
                <w:rFonts w:ascii="Times New Roman" w:hAnsi="Times New Roman"/>
                <w:sz w:val="18"/>
                <w:lang w:val="es-ES"/>
              </w:rPr>
              <w:t>Hazardous</w:t>
            </w:r>
            <w:proofErr w:type="spellEnd"/>
            <w:r w:rsidRPr="003E6002">
              <w:rPr>
                <w:rFonts w:ascii="Times New Roman" w:hAnsi="Times New Roman"/>
                <w:sz w:val="18"/>
                <w:lang w:val="es-ES"/>
              </w:rPr>
              <w:t xml:space="preserve"> </w:t>
            </w:r>
            <w:proofErr w:type="spellStart"/>
            <w:r w:rsidRPr="003E6002">
              <w:rPr>
                <w:rFonts w:ascii="Times New Roman" w:hAnsi="Times New Roman"/>
                <w:sz w:val="18"/>
                <w:lang w:val="es-ES"/>
              </w:rPr>
              <w:t>Substances</w:t>
            </w:r>
            <w:proofErr w:type="spellEnd"/>
            <w:r w:rsidRPr="003E6002">
              <w:rPr>
                <w:rFonts w:ascii="Times New Roman" w:hAnsi="Times New Roman"/>
                <w:sz w:val="18"/>
                <w:lang w:val="es-ES"/>
              </w:rPr>
              <w:t xml:space="preserve"> gestionan los aspectos de estas entidades relativos a la información sobre el contenido de sustancias químicas en los productos y coordinan las actividades desplegadas entre ellas y en el sector</w:t>
            </w:r>
          </w:p>
        </w:tc>
        <w:tc>
          <w:tcPr>
            <w:tcW w:w="4680" w:type="dxa"/>
            <w:tcBorders>
              <w:bottom w:val="single" w:sz="12" w:space="0" w:color="auto"/>
            </w:tcBorders>
          </w:tcPr>
          <w:p w:rsidR="009239A3" w:rsidRDefault="00A32F10" w:rsidP="00AB57BD">
            <w:pPr>
              <w:keepNext/>
              <w:keepLines/>
              <w:spacing w:after="0" w:line="240" w:lineRule="auto"/>
              <w:rPr>
                <w:rFonts w:ascii="Times New Roman" w:hAnsi="Times New Roman"/>
                <w:sz w:val="18"/>
                <w:lang w:val="es-ES"/>
              </w:rPr>
            </w:pPr>
            <w:r w:rsidRPr="003E6002">
              <w:rPr>
                <w:rFonts w:ascii="Times New Roman" w:hAnsi="Times New Roman"/>
                <w:sz w:val="18"/>
                <w:lang w:val="es-ES"/>
              </w:rPr>
              <w:t xml:space="preserve">Las principales marcas han colaborado tradicionalmente en la confección de listas de sustancias restringidas (aplicando un enfoque preventivo), con la consiguiente coordinación de los enfoques y los materiales de </w:t>
            </w:r>
            <w:proofErr w:type="spellStart"/>
            <w:r w:rsidRPr="003E6002">
              <w:rPr>
                <w:rFonts w:ascii="Times New Roman" w:hAnsi="Times New Roman"/>
                <w:sz w:val="18"/>
                <w:lang w:val="es-ES"/>
              </w:rPr>
              <w:t>c</w:t>
            </w:r>
            <w:r w:rsidR="00DF0006">
              <w:rPr>
                <w:rFonts w:ascii="Times New Roman" w:hAnsi="Times New Roman"/>
                <w:sz w:val="18"/>
                <w:lang w:val="es-ES"/>
              </w:rPr>
              <w:t>ap</w:t>
            </w:r>
            <w:proofErr w:type="spellEnd"/>
          </w:p>
          <w:p w:rsidR="00A32F10" w:rsidRPr="003E6002" w:rsidRDefault="00DF0006" w:rsidP="00AB57BD">
            <w:pPr>
              <w:keepNext/>
              <w:keepLines/>
              <w:spacing w:after="0" w:line="240" w:lineRule="auto"/>
              <w:rPr>
                <w:rFonts w:ascii="Times New Roman" w:hAnsi="Times New Roman" w:cs="Times New Roman"/>
                <w:sz w:val="18"/>
                <w:szCs w:val="18"/>
                <w:lang w:val="es-ES"/>
              </w:rPr>
            </w:pPr>
            <w:proofErr w:type="spellStart"/>
            <w:r>
              <w:rPr>
                <w:rFonts w:ascii="Times New Roman" w:hAnsi="Times New Roman"/>
                <w:sz w:val="18"/>
                <w:lang w:val="es-ES"/>
              </w:rPr>
              <w:t>acitación</w:t>
            </w:r>
            <w:proofErr w:type="spellEnd"/>
            <w:r>
              <w:rPr>
                <w:rFonts w:ascii="Times New Roman" w:hAnsi="Times New Roman"/>
                <w:sz w:val="18"/>
                <w:lang w:val="es-ES"/>
              </w:rPr>
              <w:t xml:space="preserve"> para las cadenas de </w:t>
            </w:r>
            <w:r w:rsidR="00A32F10" w:rsidRPr="003E6002">
              <w:rPr>
                <w:rFonts w:ascii="Times New Roman" w:hAnsi="Times New Roman"/>
                <w:sz w:val="18"/>
                <w:lang w:val="es-ES"/>
              </w:rPr>
              <w:t>suministro</w:t>
            </w:r>
          </w:p>
          <w:p w:rsidR="00400806" w:rsidRPr="00615990" w:rsidRDefault="00400806" w:rsidP="00AB57BD">
            <w:pPr>
              <w:keepNext/>
              <w:keepLines/>
              <w:spacing w:after="0" w:line="240" w:lineRule="auto"/>
              <w:rPr>
                <w:rFonts w:ascii="Times New Roman" w:hAnsi="Times New Roman" w:cs="Times New Roman"/>
                <w:sz w:val="18"/>
                <w:szCs w:val="18"/>
                <w:lang w:val="es-ES"/>
              </w:rPr>
            </w:pPr>
          </w:p>
          <w:p w:rsidR="00393DC5" w:rsidRPr="003E6002" w:rsidRDefault="008E2513" w:rsidP="00AE146D">
            <w:pPr>
              <w:keepNext/>
              <w:keepLines/>
              <w:spacing w:after="0" w:line="240" w:lineRule="auto"/>
              <w:rPr>
                <w:rFonts w:ascii="Times New Roman" w:hAnsi="Times New Roman" w:cs="Times New Roman"/>
                <w:sz w:val="18"/>
                <w:szCs w:val="18"/>
                <w:lang w:val="es-ES"/>
              </w:rPr>
            </w:pPr>
            <w:r>
              <w:rPr>
                <w:rFonts w:ascii="Times New Roman" w:hAnsi="Times New Roman"/>
                <w:sz w:val="18"/>
                <w:lang w:val="es-ES"/>
              </w:rPr>
              <w:t>Las actividades realiz</w:t>
            </w:r>
            <w:r w:rsidR="00A32F10" w:rsidRPr="003E6002">
              <w:rPr>
                <w:rFonts w:ascii="Times New Roman" w:hAnsi="Times New Roman"/>
                <w:sz w:val="18"/>
                <w:lang w:val="es-ES"/>
              </w:rPr>
              <w:t xml:space="preserve">adas en la actualidad amplían esa coordinación a la creación de los siguientes elementos armonizados para el sector: </w:t>
            </w:r>
            <w:r w:rsidR="00AE146D">
              <w:rPr>
                <w:rFonts w:ascii="Times New Roman" w:hAnsi="Times New Roman"/>
                <w:sz w:val="18"/>
                <w:lang w:val="es-ES"/>
              </w:rPr>
              <w:t>a</w:t>
            </w:r>
            <w:r w:rsidR="00A32F10" w:rsidRPr="003E6002">
              <w:rPr>
                <w:rFonts w:ascii="Times New Roman" w:hAnsi="Times New Roman"/>
                <w:sz w:val="18"/>
                <w:lang w:val="es-ES"/>
              </w:rPr>
              <w:t>) instrumentos para la auditoría de las instalaciones de los pr</w:t>
            </w:r>
            <w:r w:rsidR="00DE7335">
              <w:rPr>
                <w:rFonts w:ascii="Times New Roman" w:hAnsi="Times New Roman"/>
                <w:sz w:val="18"/>
                <w:lang w:val="es-ES"/>
              </w:rPr>
              <w:t xml:space="preserve">oveedores, </w:t>
            </w:r>
            <w:r w:rsidR="00AE146D">
              <w:rPr>
                <w:rFonts w:ascii="Times New Roman" w:hAnsi="Times New Roman"/>
                <w:sz w:val="18"/>
                <w:lang w:val="es-ES"/>
              </w:rPr>
              <w:t>b</w:t>
            </w:r>
            <w:r w:rsidR="00DE7335">
              <w:rPr>
                <w:rFonts w:ascii="Times New Roman" w:hAnsi="Times New Roman"/>
                <w:sz w:val="18"/>
                <w:lang w:val="es-ES"/>
              </w:rPr>
              <w:t>) métodos de obtención</w:t>
            </w:r>
            <w:r w:rsidR="00A32F10" w:rsidRPr="003E6002">
              <w:rPr>
                <w:rFonts w:ascii="Times New Roman" w:hAnsi="Times New Roman"/>
                <w:sz w:val="18"/>
                <w:lang w:val="es-ES"/>
              </w:rPr>
              <w:t xml:space="preserve"> de información sobre el contenido de sustancias químicas en los productos</w:t>
            </w:r>
            <w:r>
              <w:rPr>
                <w:rFonts w:ascii="Times New Roman" w:hAnsi="Times New Roman"/>
                <w:sz w:val="18"/>
                <w:lang w:val="es-ES"/>
              </w:rPr>
              <w:t xml:space="preserve">, y </w:t>
            </w:r>
            <w:r w:rsidR="00AE146D">
              <w:rPr>
                <w:rFonts w:ascii="Times New Roman" w:hAnsi="Times New Roman"/>
                <w:sz w:val="18"/>
                <w:lang w:val="es-ES"/>
              </w:rPr>
              <w:t>c</w:t>
            </w:r>
            <w:r>
              <w:rPr>
                <w:rFonts w:ascii="Times New Roman" w:hAnsi="Times New Roman"/>
                <w:sz w:val="18"/>
                <w:lang w:val="es-ES"/>
              </w:rPr>
              <w:t>) mecanismos de medi</w:t>
            </w:r>
            <w:r w:rsidR="00A32F10" w:rsidRPr="003E6002">
              <w:rPr>
                <w:rFonts w:ascii="Times New Roman" w:hAnsi="Times New Roman"/>
                <w:sz w:val="18"/>
                <w:lang w:val="es-ES"/>
              </w:rPr>
              <w:t>ción del nivel de desempeño para las marcas y los agentes de la cadena de suministro</w:t>
            </w:r>
          </w:p>
        </w:tc>
      </w:tr>
    </w:tbl>
    <w:p w:rsidR="008D51E1" w:rsidRDefault="008D51E1" w:rsidP="00645E82">
      <w:pPr>
        <w:pStyle w:val="Normalnumber"/>
        <w:numPr>
          <w:ilvl w:val="0"/>
          <w:numId w:val="0"/>
        </w:numPr>
        <w:spacing w:before="160"/>
        <w:ind w:left="1247"/>
        <w:rPr>
          <w:lang w:val="es-ES"/>
        </w:rPr>
      </w:pPr>
    </w:p>
    <w:p w:rsidR="009636A3" w:rsidRPr="00615990" w:rsidRDefault="009636A3" w:rsidP="00645E82">
      <w:pPr>
        <w:pStyle w:val="Normalnumber"/>
        <w:numPr>
          <w:ilvl w:val="0"/>
          <w:numId w:val="0"/>
        </w:numPr>
        <w:spacing w:before="160"/>
        <w:ind w:left="1247"/>
        <w:rPr>
          <w:lang w:val="es-ES"/>
        </w:rPr>
      </w:pPr>
    </w:p>
    <w:tbl>
      <w:tblPr>
        <w:tblW w:w="9468"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8D51E1" w:rsidRPr="00FF4E58">
        <w:tc>
          <w:tcPr>
            <w:tcW w:w="8949" w:type="dxa"/>
          </w:tcPr>
          <w:p w:rsidR="00790666" w:rsidRPr="00CF5FEA" w:rsidRDefault="00790666" w:rsidP="00AB57BD">
            <w:pPr>
              <w:spacing w:before="40" w:after="0" w:line="240" w:lineRule="auto"/>
              <w:rPr>
                <w:rFonts w:ascii="Times New Roman" w:hAnsi="Times New Roman" w:cs="Times New Roman"/>
                <w:bCs/>
                <w:sz w:val="20"/>
                <w:szCs w:val="20"/>
                <w:lang w:val="es-ES"/>
              </w:rPr>
            </w:pPr>
            <w:r w:rsidRPr="00CF5FEA">
              <w:rPr>
                <w:rFonts w:ascii="Times New Roman" w:hAnsi="Times New Roman"/>
                <w:sz w:val="20"/>
                <w:lang w:val="es-ES"/>
              </w:rPr>
              <w:t>Recuadro 2</w:t>
            </w:r>
          </w:p>
          <w:p w:rsidR="00094360" w:rsidRPr="00CF5FEA" w:rsidRDefault="00094360" w:rsidP="00094360">
            <w:pPr>
              <w:keepNext/>
              <w:keepLines/>
              <w:spacing w:after="0" w:line="260" w:lineRule="atLeast"/>
              <w:rPr>
                <w:rFonts w:ascii="Times New Roman" w:hAnsi="Times New Roman" w:cs="Times New Roman"/>
                <w:b/>
                <w:sz w:val="20"/>
                <w:szCs w:val="20"/>
                <w:lang w:val="es-ES"/>
              </w:rPr>
            </w:pPr>
            <w:r w:rsidRPr="00CF5FEA">
              <w:rPr>
                <w:rFonts w:ascii="Times New Roman" w:hAnsi="Times New Roman"/>
                <w:b/>
                <w:sz w:val="20"/>
                <w:lang w:val="es-ES"/>
              </w:rPr>
              <w:t xml:space="preserve">Posibles ventajas del </w:t>
            </w:r>
            <w:r w:rsidR="00F547BB">
              <w:rPr>
                <w:rFonts w:ascii="Times New Roman" w:hAnsi="Times New Roman"/>
                <w:b/>
                <w:sz w:val="20"/>
                <w:lang w:val="es-ES"/>
              </w:rPr>
              <w:t>Programa sobre el Contenido de Sustancias Químicas en los Productos</w:t>
            </w:r>
          </w:p>
          <w:p w:rsidR="00094360" w:rsidRPr="00CF5FEA" w:rsidRDefault="00094360" w:rsidP="00094360">
            <w:pPr>
              <w:pStyle w:val="NormalNonumber"/>
              <w:spacing w:before="120"/>
              <w:ind w:left="624"/>
              <w:rPr>
                <w:b/>
                <w:sz w:val="18"/>
                <w:szCs w:val="18"/>
                <w:lang w:val="es-ES"/>
              </w:rPr>
            </w:pPr>
            <w:r w:rsidRPr="00CF5FEA">
              <w:rPr>
                <w:b/>
                <w:sz w:val="18"/>
                <w:lang w:val="es-ES"/>
              </w:rPr>
              <w:t>Posibles ventajas del uso de los actuales sistemas de información sobre el contenido de sustancias químicas en los productos, mencionadas por los fabricantes</w:t>
            </w:r>
            <w:r w:rsidR="00DF0006">
              <w:rPr>
                <w:b/>
                <w:sz w:val="18"/>
                <w:lang w:val="es-ES"/>
              </w:rPr>
              <w:t>:</w:t>
            </w:r>
          </w:p>
          <w:p w:rsidR="00094360" w:rsidRPr="00CF5FEA" w:rsidRDefault="00094360" w:rsidP="00AB57BD">
            <w:pPr>
              <w:pStyle w:val="NormalNonumber"/>
              <w:numPr>
                <w:ilvl w:val="0"/>
                <w:numId w:val="8"/>
              </w:numPr>
              <w:tabs>
                <w:tab w:val="clear" w:pos="1247"/>
                <w:tab w:val="clear" w:pos="1814"/>
                <w:tab w:val="left" w:pos="1560"/>
                <w:tab w:val="left" w:pos="1843"/>
              </w:tabs>
              <w:ind w:left="1560" w:hanging="284"/>
              <w:rPr>
                <w:sz w:val="18"/>
                <w:szCs w:val="18"/>
                <w:lang w:val="es-ES"/>
              </w:rPr>
            </w:pPr>
            <w:r w:rsidRPr="00CF5FEA">
              <w:rPr>
                <w:b/>
                <w:sz w:val="18"/>
                <w:lang w:val="es-ES"/>
              </w:rPr>
              <w:t>Importantes economías de gastos en la cadena de suministro</w:t>
            </w:r>
            <w:r w:rsidRPr="00CF5FEA">
              <w:rPr>
                <w:sz w:val="18"/>
                <w:lang w:val="es-ES"/>
              </w:rPr>
              <w:t>: El enfoque a nivel de todo el sector propicia una amplia armonización de las necesidades de información sobre el contenido de sustancias químicas en los productos de cada cliente (y proveedor). Con ello se evita la pluralidad de sistemas y se logra que la transferencia de información en el sector sea eficiente y rentable</w:t>
            </w:r>
          </w:p>
          <w:p w:rsidR="00094360" w:rsidRPr="00CF5FEA" w:rsidRDefault="00094360" w:rsidP="00AB57BD">
            <w:pPr>
              <w:pStyle w:val="NormalNonumber"/>
              <w:numPr>
                <w:ilvl w:val="0"/>
                <w:numId w:val="8"/>
              </w:numPr>
              <w:tabs>
                <w:tab w:val="clear" w:pos="1247"/>
                <w:tab w:val="clear" w:pos="1814"/>
                <w:tab w:val="left" w:pos="1560"/>
                <w:tab w:val="left" w:pos="1843"/>
              </w:tabs>
              <w:ind w:left="1560" w:hanging="284"/>
              <w:rPr>
                <w:sz w:val="18"/>
                <w:szCs w:val="18"/>
                <w:lang w:val="es-ES"/>
              </w:rPr>
            </w:pPr>
            <w:r w:rsidRPr="00CF5FEA">
              <w:rPr>
                <w:b/>
                <w:sz w:val="18"/>
                <w:lang w:val="es-ES"/>
              </w:rPr>
              <w:t>Los legisladores y las organizaciones no gubernamentales cobran con</w:t>
            </w:r>
            <w:r w:rsidR="009636A3">
              <w:rPr>
                <w:b/>
                <w:sz w:val="18"/>
                <w:lang w:val="es-ES"/>
              </w:rPr>
              <w:t>ciencia de que el sector cuenta </w:t>
            </w:r>
            <w:r w:rsidRPr="00CF5FEA">
              <w:rPr>
                <w:b/>
                <w:sz w:val="18"/>
                <w:lang w:val="es-ES"/>
              </w:rPr>
              <w:t xml:space="preserve">con sistemas de información sobre el contenido de sustancias </w:t>
            </w:r>
            <w:r w:rsidR="009636A3">
              <w:rPr>
                <w:b/>
                <w:sz w:val="18"/>
                <w:lang w:val="es-ES"/>
              </w:rPr>
              <w:t>químicas en los productos y con </w:t>
            </w:r>
            <w:r w:rsidRPr="00CF5FEA">
              <w:rPr>
                <w:b/>
                <w:sz w:val="18"/>
                <w:lang w:val="es-ES"/>
              </w:rPr>
              <w:t>procesos de gestión y reconocen que estos sistemas y procesos e</w:t>
            </w:r>
            <w:r w:rsidR="009636A3">
              <w:rPr>
                <w:b/>
                <w:sz w:val="18"/>
                <w:lang w:val="es-ES"/>
              </w:rPr>
              <w:t>stán propiciando un intercambio </w:t>
            </w:r>
            <w:r w:rsidRPr="00CF5FEA">
              <w:rPr>
                <w:b/>
                <w:sz w:val="18"/>
                <w:lang w:val="es-ES"/>
              </w:rPr>
              <w:t>de información muy útil</w:t>
            </w:r>
            <w:r w:rsidRPr="00CF5FEA">
              <w:rPr>
                <w:sz w:val="18"/>
                <w:lang w:val="es-ES"/>
              </w:rPr>
              <w:t xml:space="preserve">: Esto ayuda en gran medida a los </w:t>
            </w:r>
            <w:r w:rsidR="009636A3">
              <w:rPr>
                <w:sz w:val="18"/>
                <w:lang w:val="es-ES"/>
              </w:rPr>
              <w:t>fabricantes en relación con las </w:t>
            </w:r>
            <w:r w:rsidRPr="00CF5FEA">
              <w:rPr>
                <w:sz w:val="18"/>
                <w:lang w:val="es-ES"/>
              </w:rPr>
              <w:t xml:space="preserve">inspecciones o las auditorías del cumplimiento y contribuye a garantizar que </w:t>
            </w:r>
            <w:r w:rsidR="009636A3">
              <w:rPr>
                <w:sz w:val="18"/>
                <w:lang w:val="es-ES"/>
              </w:rPr>
              <w:t>el sector o los usuarios de los </w:t>
            </w:r>
            <w:r w:rsidRPr="00CF5FEA">
              <w:rPr>
                <w:sz w:val="18"/>
                <w:lang w:val="es-ES"/>
              </w:rPr>
              <w:t>sistemas no sean blanco preferido de las campañas de activis</w:t>
            </w:r>
            <w:r w:rsidR="009636A3">
              <w:rPr>
                <w:sz w:val="18"/>
                <w:lang w:val="es-ES"/>
              </w:rPr>
              <w:t>tas que velan por los intereses </w:t>
            </w:r>
            <w:r w:rsidRPr="00CF5FEA">
              <w:rPr>
                <w:sz w:val="18"/>
                <w:lang w:val="es-ES"/>
              </w:rPr>
              <w:t>públicos</w:t>
            </w:r>
          </w:p>
          <w:p w:rsidR="00094360" w:rsidRPr="00CF5FEA" w:rsidRDefault="00094360" w:rsidP="00AB57BD">
            <w:pPr>
              <w:pStyle w:val="NormalNonumber"/>
              <w:numPr>
                <w:ilvl w:val="0"/>
                <w:numId w:val="8"/>
              </w:numPr>
              <w:tabs>
                <w:tab w:val="clear" w:pos="1247"/>
                <w:tab w:val="clear" w:pos="1814"/>
                <w:tab w:val="left" w:pos="1560"/>
                <w:tab w:val="left" w:pos="1843"/>
              </w:tabs>
              <w:ind w:left="1560" w:hanging="284"/>
              <w:rPr>
                <w:sz w:val="18"/>
                <w:szCs w:val="18"/>
                <w:lang w:val="es-ES"/>
              </w:rPr>
            </w:pPr>
            <w:r w:rsidRPr="0091164B">
              <w:rPr>
                <w:b/>
                <w:sz w:val="18"/>
                <w:lang w:val="es-ES"/>
              </w:rPr>
              <w:lastRenderedPageBreak/>
              <w:t>Cuando un producto químico o sustancia es objeto de una restricción legislativa en algún lugar del mundo, el sector tiene la posibilidad de adoptar a tiempo las contramedidas necesarias</w:t>
            </w:r>
            <w:r w:rsidRPr="00CF5FEA">
              <w:rPr>
                <w:sz w:val="18"/>
                <w:lang w:val="es-ES"/>
              </w:rPr>
              <w:t>, entre ellas, por ejemplo:</w:t>
            </w:r>
          </w:p>
          <w:p w:rsidR="00094360" w:rsidRPr="00CF5FEA" w:rsidRDefault="00094360" w:rsidP="00AB57BD">
            <w:pPr>
              <w:pStyle w:val="NormalNonumber"/>
              <w:numPr>
                <w:ilvl w:val="0"/>
                <w:numId w:val="10"/>
              </w:numPr>
              <w:tabs>
                <w:tab w:val="clear" w:pos="1247"/>
                <w:tab w:val="clear" w:pos="1814"/>
                <w:tab w:val="left" w:pos="1560"/>
                <w:tab w:val="left" w:pos="1985"/>
              </w:tabs>
              <w:ind w:left="2262" w:hanging="340"/>
              <w:rPr>
                <w:sz w:val="18"/>
                <w:szCs w:val="18"/>
                <w:lang w:val="es-ES"/>
              </w:rPr>
            </w:pPr>
            <w:r w:rsidRPr="00CF5FEA">
              <w:rPr>
                <w:sz w:val="18"/>
                <w:lang w:val="es-ES"/>
              </w:rPr>
              <w:t>Evaluaciones de los efectos: verificación de los efectos conexos que tendrían en la industria</w:t>
            </w:r>
          </w:p>
          <w:p w:rsidR="00094360" w:rsidRPr="00CF5FEA" w:rsidRDefault="00094360" w:rsidP="00AB57BD">
            <w:pPr>
              <w:pStyle w:val="NormalNonumber"/>
              <w:numPr>
                <w:ilvl w:val="0"/>
                <w:numId w:val="10"/>
              </w:numPr>
              <w:tabs>
                <w:tab w:val="clear" w:pos="1247"/>
                <w:tab w:val="clear" w:pos="1814"/>
                <w:tab w:val="left" w:pos="1560"/>
                <w:tab w:val="left" w:pos="1985"/>
              </w:tabs>
              <w:ind w:left="2262" w:hanging="340"/>
              <w:rPr>
                <w:sz w:val="18"/>
                <w:szCs w:val="18"/>
                <w:lang w:val="es-ES"/>
              </w:rPr>
            </w:pPr>
            <w:r w:rsidRPr="00CF5FEA">
              <w:rPr>
                <w:sz w:val="18"/>
                <w:lang w:val="es-ES"/>
              </w:rPr>
              <w:t>Evaluaciones de las alternativas: dar tiempo suficiente para que las sustituciones redunden en economías de gastos</w:t>
            </w:r>
          </w:p>
          <w:p w:rsidR="00094360" w:rsidRPr="00CF5FEA" w:rsidRDefault="00094360" w:rsidP="00AB57BD">
            <w:pPr>
              <w:pStyle w:val="NormalNonumber"/>
              <w:numPr>
                <w:ilvl w:val="0"/>
                <w:numId w:val="10"/>
              </w:numPr>
              <w:tabs>
                <w:tab w:val="clear" w:pos="1247"/>
                <w:tab w:val="clear" w:pos="1814"/>
                <w:tab w:val="left" w:pos="1560"/>
                <w:tab w:val="left" w:pos="1985"/>
              </w:tabs>
              <w:ind w:left="2262" w:hanging="340"/>
              <w:rPr>
                <w:sz w:val="18"/>
                <w:szCs w:val="18"/>
                <w:lang w:val="es-ES"/>
              </w:rPr>
            </w:pPr>
            <w:r w:rsidRPr="00CF5FEA">
              <w:rPr>
                <w:sz w:val="18"/>
                <w:lang w:val="es-ES"/>
              </w:rPr>
              <w:t>Negociación: garantizar aportaciones fiables y de alta calidad en las consultas con los interesados, lo que a su vez se valora tanto por:</w:t>
            </w:r>
          </w:p>
          <w:p w:rsidR="00094360" w:rsidRPr="00CF5FEA" w:rsidRDefault="00094360" w:rsidP="00AB57BD">
            <w:pPr>
              <w:pStyle w:val="NormalNonumber"/>
              <w:numPr>
                <w:ilvl w:val="1"/>
                <w:numId w:val="9"/>
              </w:numPr>
              <w:tabs>
                <w:tab w:val="clear" w:pos="1247"/>
                <w:tab w:val="clear" w:pos="1814"/>
                <w:tab w:val="clear" w:pos="2381"/>
                <w:tab w:val="left" w:pos="1560"/>
                <w:tab w:val="left" w:pos="1843"/>
                <w:tab w:val="left" w:pos="2268"/>
              </w:tabs>
              <w:ind w:left="2949" w:hanging="397"/>
              <w:rPr>
                <w:sz w:val="18"/>
                <w:szCs w:val="18"/>
                <w:lang w:val="es-ES"/>
              </w:rPr>
            </w:pPr>
            <w:r w:rsidRPr="00CF5FEA">
              <w:rPr>
                <w:sz w:val="18"/>
                <w:lang w:val="es-ES"/>
              </w:rPr>
              <w:t>Los legisladores: el sector puede proporcionar información más exacta a los legisladores, que están entonces en mejores condiciones de adoptar decisiones sobre las medidas de gestión de los riesgos más apropiadas, como por</w:t>
            </w:r>
          </w:p>
          <w:p w:rsidR="00094360" w:rsidRPr="00CF5FEA" w:rsidRDefault="00094360" w:rsidP="00AB57BD">
            <w:pPr>
              <w:pStyle w:val="NormalNonumber"/>
              <w:numPr>
                <w:ilvl w:val="1"/>
                <w:numId w:val="9"/>
              </w:numPr>
              <w:tabs>
                <w:tab w:val="clear" w:pos="1247"/>
                <w:tab w:val="clear" w:pos="1814"/>
                <w:tab w:val="clear" w:pos="2381"/>
                <w:tab w:val="left" w:pos="1560"/>
                <w:tab w:val="left" w:pos="1843"/>
                <w:tab w:val="left" w:pos="2268"/>
              </w:tabs>
              <w:ind w:left="2949" w:hanging="397"/>
              <w:rPr>
                <w:sz w:val="18"/>
                <w:szCs w:val="18"/>
                <w:lang w:val="es-ES"/>
              </w:rPr>
            </w:pPr>
            <w:r w:rsidRPr="00CF5FEA">
              <w:rPr>
                <w:sz w:val="18"/>
                <w:lang w:val="es-ES"/>
              </w:rPr>
              <w:t>la industria química: el sector puede proporcionar información más exacta a la industria (sus proveedores), que están entonces en mejores condiciones de defender sus sustancias durante sus propias negociaciones</w:t>
            </w:r>
          </w:p>
          <w:p w:rsidR="00094360" w:rsidRPr="00CF5FEA" w:rsidRDefault="00094360" w:rsidP="00AB57BD">
            <w:pPr>
              <w:pStyle w:val="NormalNonumber"/>
              <w:numPr>
                <w:ilvl w:val="0"/>
                <w:numId w:val="8"/>
              </w:numPr>
              <w:tabs>
                <w:tab w:val="clear" w:pos="1247"/>
                <w:tab w:val="clear" w:pos="1814"/>
                <w:tab w:val="left" w:pos="1560"/>
                <w:tab w:val="left" w:pos="1843"/>
              </w:tabs>
              <w:ind w:left="1560" w:hanging="284"/>
              <w:rPr>
                <w:sz w:val="18"/>
                <w:szCs w:val="18"/>
                <w:lang w:val="es-ES"/>
              </w:rPr>
            </w:pPr>
            <w:r w:rsidRPr="00CF5FEA">
              <w:rPr>
                <w:b/>
                <w:sz w:val="18"/>
                <w:lang w:val="es-ES"/>
              </w:rPr>
              <w:t>En la cadena de suministro se logra un alto grado de conocimiento del sistema, lo que impulsa el cumplimiento de los proveedores</w:t>
            </w:r>
            <w:r w:rsidRPr="00CF5FEA">
              <w:rPr>
                <w:sz w:val="18"/>
                <w:lang w:val="es-ES"/>
              </w:rPr>
              <w:t>: los proveedores entienden cuáles son las obligaciones que les corresponden en el sistema y también que recibirán una respuesta inmediata de sus clientes cuando fabriquen productos que no cumplan los requisitos establecidos</w:t>
            </w:r>
          </w:p>
          <w:p w:rsidR="00094360" w:rsidRPr="00CF5FEA" w:rsidRDefault="00094360" w:rsidP="00AB57BD">
            <w:pPr>
              <w:pStyle w:val="NormalNonumber"/>
              <w:numPr>
                <w:ilvl w:val="0"/>
                <w:numId w:val="8"/>
              </w:numPr>
              <w:tabs>
                <w:tab w:val="clear" w:pos="1247"/>
                <w:tab w:val="clear" w:pos="1814"/>
                <w:tab w:val="left" w:pos="1560"/>
                <w:tab w:val="left" w:pos="1843"/>
              </w:tabs>
              <w:ind w:left="1560" w:hanging="284"/>
              <w:rPr>
                <w:b/>
                <w:sz w:val="18"/>
                <w:szCs w:val="18"/>
                <w:lang w:val="es-ES"/>
              </w:rPr>
            </w:pPr>
            <w:r w:rsidRPr="00CF5FEA">
              <w:rPr>
                <w:b/>
                <w:sz w:val="18"/>
                <w:lang w:val="es-ES"/>
              </w:rPr>
              <w:t>Crea oportunidades para la innovación y la química ecológica</w:t>
            </w:r>
          </w:p>
          <w:p w:rsidR="00094360" w:rsidRPr="00CF5FEA" w:rsidRDefault="00094360" w:rsidP="00AB57BD">
            <w:pPr>
              <w:pStyle w:val="NormalNonumber"/>
              <w:numPr>
                <w:ilvl w:val="0"/>
                <w:numId w:val="8"/>
              </w:numPr>
              <w:tabs>
                <w:tab w:val="clear" w:pos="1247"/>
                <w:tab w:val="clear" w:pos="1814"/>
                <w:tab w:val="left" w:pos="1560"/>
                <w:tab w:val="left" w:pos="1843"/>
              </w:tabs>
              <w:ind w:left="1560" w:hanging="284"/>
              <w:rPr>
                <w:b/>
                <w:sz w:val="18"/>
                <w:lang w:val="es-ES"/>
              </w:rPr>
            </w:pPr>
            <w:r w:rsidRPr="00CF5FEA">
              <w:rPr>
                <w:b/>
                <w:sz w:val="18"/>
                <w:lang w:val="es-ES"/>
              </w:rPr>
              <w:t>Cuando cada cliente plantea necesidades específicas, los fabricantes están en condiciones de atenderlas de manera fiable</w:t>
            </w:r>
          </w:p>
          <w:p w:rsidR="00094360" w:rsidRPr="0001207C" w:rsidRDefault="00094360" w:rsidP="00094360">
            <w:pPr>
              <w:pStyle w:val="NormalNonumber"/>
              <w:spacing w:before="240"/>
              <w:ind w:left="624"/>
              <w:rPr>
                <w:b/>
                <w:sz w:val="18"/>
                <w:szCs w:val="18"/>
                <w:lang w:val="es-ES"/>
              </w:rPr>
            </w:pPr>
            <w:r w:rsidRPr="0001207C">
              <w:rPr>
                <w:b/>
                <w:sz w:val="18"/>
                <w:lang w:val="es-ES"/>
              </w:rPr>
              <w:t>Posibles ventajas del uso de los sistemas de información sobre el contenido de sustancias químicas en los productos para otros interesados:</w:t>
            </w:r>
          </w:p>
          <w:p w:rsidR="00094360" w:rsidRPr="00CF5FEA" w:rsidRDefault="00094360" w:rsidP="00AB57BD">
            <w:pPr>
              <w:pStyle w:val="NormalNonumber"/>
              <w:numPr>
                <w:ilvl w:val="0"/>
                <w:numId w:val="8"/>
              </w:numPr>
              <w:tabs>
                <w:tab w:val="clear" w:pos="1247"/>
                <w:tab w:val="clear" w:pos="1814"/>
                <w:tab w:val="left" w:pos="1560"/>
                <w:tab w:val="left" w:pos="1843"/>
              </w:tabs>
              <w:ind w:left="1560" w:hanging="284"/>
              <w:rPr>
                <w:sz w:val="18"/>
                <w:szCs w:val="18"/>
                <w:lang w:val="es-ES"/>
              </w:rPr>
            </w:pPr>
            <w:r w:rsidRPr="0001207C">
              <w:rPr>
                <w:b/>
                <w:sz w:val="18"/>
                <w:lang w:val="es-ES"/>
              </w:rPr>
              <w:t>Los diseñadores de prod</w:t>
            </w:r>
            <w:r w:rsidR="0001207C" w:rsidRPr="0001207C">
              <w:rPr>
                <w:b/>
                <w:sz w:val="18"/>
                <w:lang w:val="es-ES"/>
              </w:rPr>
              <w:t>uctos están mejor informados de las cuestiones relativas al</w:t>
            </w:r>
            <w:r w:rsidRPr="0001207C">
              <w:rPr>
                <w:b/>
                <w:sz w:val="18"/>
                <w:lang w:val="es-ES"/>
              </w:rPr>
              <w:t xml:space="preserve"> contenido de sustancias químicas </w:t>
            </w:r>
            <w:r w:rsidRPr="00CF5FEA">
              <w:rPr>
                <w:sz w:val="18"/>
                <w:lang w:val="es-ES"/>
              </w:rPr>
              <w:t>y especifican los materiales que evitan el uso de productos químicos que son motivo de preocupación</w:t>
            </w:r>
          </w:p>
          <w:p w:rsidR="00094360" w:rsidRPr="00CF5FEA" w:rsidRDefault="00094360" w:rsidP="00AB57BD">
            <w:pPr>
              <w:pStyle w:val="NormalNonumber"/>
              <w:numPr>
                <w:ilvl w:val="0"/>
                <w:numId w:val="8"/>
              </w:numPr>
              <w:tabs>
                <w:tab w:val="clear" w:pos="1247"/>
                <w:tab w:val="clear" w:pos="1814"/>
                <w:tab w:val="left" w:pos="1560"/>
                <w:tab w:val="left" w:pos="1843"/>
              </w:tabs>
              <w:ind w:left="1560" w:hanging="284"/>
              <w:rPr>
                <w:sz w:val="18"/>
                <w:szCs w:val="18"/>
                <w:lang w:val="es-ES"/>
              </w:rPr>
            </w:pPr>
            <w:r w:rsidRPr="0001207C">
              <w:rPr>
                <w:b/>
                <w:sz w:val="18"/>
                <w:lang w:val="es-ES"/>
              </w:rPr>
              <w:t>Las actividades de gestión de desechos se pueden guiar por la información sobre el contenido de sustancias químicas en los productos</w:t>
            </w:r>
            <w:r w:rsidRPr="00CF5FEA">
              <w:rPr>
                <w:sz w:val="18"/>
                <w:lang w:val="es-ES"/>
              </w:rPr>
              <w:t>, lo que facilita una adecuada separación de desechos al final de la vida útil del producto y el reciclado de los materiales apropiados (posiblemente con un mayor valor)</w:t>
            </w:r>
          </w:p>
          <w:p w:rsidR="00094360" w:rsidRPr="00CF5FEA" w:rsidRDefault="00094360" w:rsidP="00AB57BD">
            <w:pPr>
              <w:pStyle w:val="NormalNonumber"/>
              <w:numPr>
                <w:ilvl w:val="0"/>
                <w:numId w:val="8"/>
              </w:numPr>
              <w:tabs>
                <w:tab w:val="clear" w:pos="1247"/>
                <w:tab w:val="clear" w:pos="1814"/>
                <w:tab w:val="left" w:pos="1560"/>
                <w:tab w:val="left" w:pos="1843"/>
              </w:tabs>
              <w:ind w:left="1560" w:hanging="284"/>
              <w:rPr>
                <w:sz w:val="18"/>
                <w:szCs w:val="18"/>
                <w:lang w:val="es-ES"/>
              </w:rPr>
            </w:pPr>
            <w:r w:rsidRPr="0001207C">
              <w:rPr>
                <w:b/>
                <w:sz w:val="18"/>
                <w:lang w:val="es-ES"/>
              </w:rPr>
              <w:t xml:space="preserve">El aumento del acceso de los </w:t>
            </w:r>
            <w:r w:rsidR="00743C92">
              <w:rPr>
                <w:b/>
                <w:sz w:val="18"/>
                <w:lang w:val="es-ES"/>
              </w:rPr>
              <w:t>g</w:t>
            </w:r>
            <w:r w:rsidRPr="0001207C">
              <w:rPr>
                <w:b/>
                <w:sz w:val="18"/>
                <w:lang w:val="es-ES"/>
              </w:rPr>
              <w:t>obiernos a la información sobre el contenido de sustancias químicas en los productos</w:t>
            </w:r>
            <w:r w:rsidRPr="00CF5FEA">
              <w:rPr>
                <w:sz w:val="18"/>
                <w:lang w:val="es-ES"/>
              </w:rPr>
              <w:t xml:space="preserve"> redunda en mejores oportunidades de una adquisición pública que tome en consideración el contenido de sustancias químicas en los productos y en nuevas posibilidades de colaboración intergubernamental mediante el intercambio de información y experiencias</w:t>
            </w:r>
          </w:p>
          <w:p w:rsidR="00094360" w:rsidRPr="00CF5FEA" w:rsidRDefault="00094360" w:rsidP="00AB57BD">
            <w:pPr>
              <w:pStyle w:val="NormalNonumber"/>
              <w:numPr>
                <w:ilvl w:val="0"/>
                <w:numId w:val="8"/>
              </w:numPr>
              <w:tabs>
                <w:tab w:val="clear" w:pos="1247"/>
                <w:tab w:val="clear" w:pos="1814"/>
                <w:tab w:val="left" w:pos="1560"/>
                <w:tab w:val="left" w:pos="1843"/>
              </w:tabs>
              <w:ind w:left="1560" w:hanging="284"/>
              <w:rPr>
                <w:sz w:val="18"/>
                <w:szCs w:val="18"/>
                <w:lang w:val="es-ES"/>
              </w:rPr>
            </w:pPr>
            <w:r w:rsidRPr="0001207C">
              <w:rPr>
                <w:b/>
                <w:sz w:val="18"/>
                <w:lang w:val="es-ES"/>
              </w:rPr>
              <w:t>Las organizaciones no gubernamentales tienen un mayor acceso a la información sobre el contenido de sustancias químicas en los productos</w:t>
            </w:r>
            <w:r w:rsidR="0001207C">
              <w:rPr>
                <w:sz w:val="18"/>
                <w:lang w:val="es-ES"/>
              </w:rPr>
              <w:t>, lo cual resulta muy valioso para</w:t>
            </w:r>
            <w:r w:rsidRPr="00CF5FEA">
              <w:rPr>
                <w:sz w:val="18"/>
                <w:lang w:val="es-ES"/>
              </w:rPr>
              <w:t xml:space="preserve"> la promoción del uso y la gestión racional de los productos químicos en condiciones de seguridad</w:t>
            </w:r>
          </w:p>
          <w:p w:rsidR="00094360" w:rsidRPr="00CF5FEA" w:rsidRDefault="00094360" w:rsidP="00AB57BD">
            <w:pPr>
              <w:pStyle w:val="NormalNonumber"/>
              <w:numPr>
                <w:ilvl w:val="0"/>
                <w:numId w:val="8"/>
              </w:numPr>
              <w:tabs>
                <w:tab w:val="clear" w:pos="1247"/>
                <w:tab w:val="clear" w:pos="1814"/>
                <w:tab w:val="left" w:pos="1560"/>
                <w:tab w:val="left" w:pos="1843"/>
              </w:tabs>
              <w:ind w:left="1560" w:hanging="284"/>
              <w:rPr>
                <w:sz w:val="18"/>
                <w:szCs w:val="18"/>
                <w:lang w:val="es-ES"/>
              </w:rPr>
            </w:pPr>
            <w:r w:rsidRPr="0001207C">
              <w:rPr>
                <w:b/>
                <w:sz w:val="18"/>
                <w:lang w:val="es-ES"/>
              </w:rPr>
              <w:t xml:space="preserve">Los consumidores pueden estar mejor informados de </w:t>
            </w:r>
            <w:r w:rsidR="0091164B">
              <w:rPr>
                <w:b/>
                <w:sz w:val="18"/>
                <w:lang w:val="es-ES"/>
              </w:rPr>
              <w:t>las cuestiones relacionadas con</w:t>
            </w:r>
            <w:r w:rsidRPr="0001207C">
              <w:rPr>
                <w:b/>
                <w:sz w:val="18"/>
                <w:lang w:val="es-ES"/>
              </w:rPr>
              <w:t xml:space="preserve"> los productos químicos</w:t>
            </w:r>
            <w:r w:rsidRPr="00CF5FEA">
              <w:rPr>
                <w:sz w:val="18"/>
                <w:lang w:val="es-ES"/>
              </w:rPr>
              <w:t xml:space="preserve"> que atañen a los productos que compran y usan y más preparados para adoptar decisiones y medidas sobre la gestión de los productos químicos</w:t>
            </w:r>
          </w:p>
          <w:p w:rsidR="008D51E1" w:rsidRPr="00615990" w:rsidRDefault="00094360" w:rsidP="00094360">
            <w:pPr>
              <w:pStyle w:val="msolistparagraph0"/>
              <w:spacing w:before="0" w:beforeAutospacing="0" w:after="120" w:afterAutospacing="0"/>
              <w:rPr>
                <w:sz w:val="18"/>
                <w:szCs w:val="20"/>
                <w:lang w:val="es-ES"/>
              </w:rPr>
            </w:pPr>
            <w:r w:rsidRPr="00615990">
              <w:rPr>
                <w:b/>
                <w:sz w:val="18"/>
                <w:szCs w:val="18"/>
                <w:lang w:val="es-ES"/>
              </w:rPr>
              <w:t xml:space="preserve"> </w:t>
            </w:r>
          </w:p>
        </w:tc>
      </w:tr>
    </w:tbl>
    <w:p w:rsidR="00C6765D" w:rsidRPr="00645E82" w:rsidRDefault="00C6765D" w:rsidP="00DF0006">
      <w:pPr>
        <w:pStyle w:val="StyleNormalnumberBefore6pt"/>
        <w:tabs>
          <w:tab w:val="clear" w:pos="624"/>
        </w:tabs>
        <w:spacing w:before="120"/>
        <w:rPr>
          <w:lang w:val="es-ES"/>
        </w:rPr>
      </w:pPr>
      <w:bookmarkStart w:id="126" w:name="_Toc424403519"/>
      <w:bookmarkStart w:id="127" w:name="_Toc425417808"/>
      <w:bookmarkStart w:id="128" w:name="_Toc426108886"/>
      <w:r>
        <w:rPr>
          <w:lang w:val="es-ES"/>
        </w:rPr>
        <w:lastRenderedPageBreak/>
        <w:t>En el recuadro 2 se reiteran los considerables beneficios que han obtenido, o podrían obtener, muchos sectores industriales y de productos y grupos de interesados mediante el uso de los sistemas de información sobre el contenido de sustancias químicas en los productos.</w:t>
      </w:r>
    </w:p>
    <w:p w:rsidR="00150881" w:rsidRPr="00E2263D" w:rsidRDefault="00E2263D" w:rsidP="00E2263D">
      <w:pPr>
        <w:pStyle w:val="CH3"/>
        <w:spacing w:before="240"/>
        <w:rPr>
          <w:lang w:val="es-ES"/>
        </w:rPr>
      </w:pPr>
      <w:r>
        <w:rPr>
          <w:lang w:val="es-ES"/>
        </w:rPr>
        <w:tab/>
      </w:r>
      <w:r w:rsidR="00645E82">
        <w:rPr>
          <w:lang w:val="es-ES"/>
        </w:rPr>
        <w:tab/>
      </w:r>
      <w:r>
        <w:rPr>
          <w:lang w:val="es-ES"/>
        </w:rPr>
        <w:t>Ayuda a la comunicación dentro y fuera de la cadena de suministro</w:t>
      </w:r>
      <w:bookmarkEnd w:id="124"/>
      <w:bookmarkEnd w:id="125"/>
      <w:bookmarkEnd w:id="126"/>
      <w:bookmarkEnd w:id="127"/>
      <w:bookmarkEnd w:id="128"/>
    </w:p>
    <w:p w:rsidR="00150881" w:rsidRPr="00790666" w:rsidRDefault="00150881" w:rsidP="00AB57BD">
      <w:pPr>
        <w:pStyle w:val="StyleNormalnumberBefore6pt"/>
        <w:rPr>
          <w:lang w:val="es-ES"/>
        </w:rPr>
      </w:pPr>
      <w:bookmarkStart w:id="129" w:name="_Toc371178614"/>
      <w:bookmarkStart w:id="130" w:name="_Toc371178912"/>
      <w:bookmarkStart w:id="131" w:name="_Toc371179013"/>
      <w:bookmarkStart w:id="132" w:name="_Toc371179385"/>
      <w:bookmarkStart w:id="133" w:name="_Toc371178615"/>
      <w:bookmarkStart w:id="134" w:name="_Toc371178913"/>
      <w:bookmarkStart w:id="135" w:name="_Toc371179014"/>
      <w:bookmarkStart w:id="136" w:name="_Toc371179386"/>
      <w:bookmarkStart w:id="137" w:name="_Toc371178617"/>
      <w:bookmarkStart w:id="138" w:name="_Toc371178915"/>
      <w:bookmarkStart w:id="139" w:name="_Toc371179016"/>
      <w:bookmarkStart w:id="140" w:name="_Toc371179388"/>
      <w:bookmarkStart w:id="141" w:name="_Toc371178618"/>
      <w:bookmarkStart w:id="142" w:name="_Toc371178916"/>
      <w:bookmarkStart w:id="143" w:name="_Toc371179017"/>
      <w:bookmarkStart w:id="144" w:name="_Toc371179389"/>
      <w:bookmarkStart w:id="145" w:name="_Toc371178619"/>
      <w:bookmarkStart w:id="146" w:name="_Toc371178917"/>
      <w:bookmarkStart w:id="147" w:name="_Toc371179018"/>
      <w:bookmarkStart w:id="148" w:name="_Toc371179390"/>
      <w:bookmarkStart w:id="149" w:name="_Toc371178621"/>
      <w:bookmarkStart w:id="150" w:name="_Toc371178919"/>
      <w:bookmarkStart w:id="151" w:name="_Toc371179020"/>
      <w:bookmarkStart w:id="152" w:name="_Toc371179392"/>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lang w:val="es-ES"/>
        </w:rPr>
        <w:t xml:space="preserve">Tras seleccionar los productos químicos sobre los que intercambiarán información, los interesados necesitan instrumentos para realizar ese intercambio. La finalidad de los objetivos del </w:t>
      </w:r>
      <w:r w:rsidR="00F547BB">
        <w:rPr>
          <w:lang w:val="es-ES"/>
        </w:rPr>
        <w:t>Programa sobre el Contenido de Sustancias Químicas en los Productos</w:t>
      </w:r>
      <w:r w:rsidR="000F46AC">
        <w:rPr>
          <w:lang w:val="es-ES"/>
        </w:rPr>
        <w:t xml:space="preserve"> es lograr que</w:t>
      </w:r>
      <w:r>
        <w:rPr>
          <w:lang w:val="es-ES"/>
        </w:rPr>
        <w:t xml:space="preserve"> haya información fiable y pertinente sobre ese contenido en todo el ciclo de vida de los productos para que los interesados puedan adoptar decisiones y medidas.</w:t>
      </w:r>
    </w:p>
    <w:p w:rsidR="00EA7F83" w:rsidRPr="0001207C" w:rsidRDefault="00150881" w:rsidP="00AB57BD">
      <w:pPr>
        <w:pStyle w:val="Normalnumber"/>
        <w:numPr>
          <w:ilvl w:val="0"/>
          <w:numId w:val="0"/>
        </w:numPr>
        <w:spacing w:before="120"/>
        <w:ind w:left="1247"/>
        <w:rPr>
          <w:b/>
          <w:i/>
          <w:lang w:val="es-ES"/>
        </w:rPr>
      </w:pPr>
      <w:r w:rsidRPr="0001207C">
        <w:rPr>
          <w:b/>
          <w:i/>
          <w:lang w:val="es-ES"/>
        </w:rPr>
        <w:t>Objetivo 1. En las cadenas de suministro, conocer e intercambiar información sobre el contenido de sustancias químicas en los productos, los riesgos conexos y las prácticas de gestión racional</w:t>
      </w:r>
    </w:p>
    <w:p w:rsidR="00E6567D" w:rsidRPr="00790666" w:rsidRDefault="00F058BF" w:rsidP="00AB57BD">
      <w:pPr>
        <w:pStyle w:val="StyleNormalnumberBefore6pt"/>
        <w:rPr>
          <w:lang w:val="es-ES"/>
        </w:rPr>
      </w:pPr>
      <w:r>
        <w:rPr>
          <w:lang w:val="es-ES"/>
        </w:rPr>
        <w:t xml:space="preserve">Se intercambiará información sobre los productos químicos seleccionados (por ejemplo, las sustancias reguladas) que estén presentes en una cantidad superior a un determinado umbral de notificación. Si es preciso, en la información también se especificarán los peligros y las instrucciones </w:t>
      </w:r>
      <w:r>
        <w:rPr>
          <w:lang w:val="es-ES"/>
        </w:rPr>
        <w:lastRenderedPageBreak/>
        <w:t>para la manipulación en condiciones de seguridad. Esta información debe suministrarse en el idioma apropiado para los destinatarios.</w:t>
      </w:r>
    </w:p>
    <w:p w:rsidR="00150881" w:rsidRPr="00790666" w:rsidRDefault="00B93DFB" w:rsidP="00AB57BD">
      <w:pPr>
        <w:pStyle w:val="StyleNormalnumberBefore6pt"/>
        <w:rPr>
          <w:lang w:val="es-ES"/>
        </w:rPr>
      </w:pPr>
      <w:r>
        <w:rPr>
          <w:lang w:val="es-ES"/>
        </w:rPr>
        <w:t>En las cadenas de suministro, el intercambio de información sobre el contenido de sustancias químicas en los productos suele basarse en las relaciones comerciales vigentes, lo que permite aprovechar los mecanismos de protección de la información confidencial. En el cuadro 1 del presente documento se ofrecen ejemplos de instrumentos pertinentes para el logro del objetivo 1.</w:t>
      </w:r>
    </w:p>
    <w:p w:rsidR="002370D6" w:rsidRPr="00790666" w:rsidRDefault="002370D6" w:rsidP="00AB57BD">
      <w:pPr>
        <w:pStyle w:val="StyleNormalnumberBefore6pt"/>
        <w:rPr>
          <w:lang w:val="es-ES"/>
        </w:rPr>
      </w:pPr>
      <w:r>
        <w:rPr>
          <w:lang w:val="es-ES"/>
        </w:rPr>
        <w:t>Las empresas de reciclado no participan del intercambio de información entre empresas porque los consumidores se interponen en su conexión con los datos. Por tanto, esas empresas y los fabricantes que usan material reciclado tendrán que colaborar con los int</w:t>
      </w:r>
      <w:r w:rsidR="00DF0006">
        <w:rPr>
          <w:lang w:val="es-ES"/>
        </w:rPr>
        <w:t>eresados pertinentes para tener </w:t>
      </w:r>
      <w:r>
        <w:rPr>
          <w:lang w:val="es-ES"/>
        </w:rPr>
        <w:t>acceso a la suficiente información.</w:t>
      </w:r>
    </w:p>
    <w:p w:rsidR="00EA7F83" w:rsidRPr="0001207C" w:rsidRDefault="00150881" w:rsidP="00AB57BD">
      <w:pPr>
        <w:pStyle w:val="Normalnumber"/>
        <w:numPr>
          <w:ilvl w:val="0"/>
          <w:numId w:val="0"/>
        </w:numPr>
        <w:spacing w:before="120"/>
        <w:ind w:left="1247"/>
        <w:rPr>
          <w:b/>
          <w:i/>
          <w:lang w:val="es-ES"/>
        </w:rPr>
      </w:pPr>
      <w:r w:rsidRPr="0001207C">
        <w:rPr>
          <w:b/>
          <w:i/>
          <w:lang w:val="es-ES"/>
        </w:rPr>
        <w:t>Objetivo 2. Revelar información de importancia para los interesados que no participen en la cadena de suministro a fin de propiciar la adopción de decisiones y medidas fundamentadas en relación con el contenido de sustancias químicas en los productos</w:t>
      </w:r>
    </w:p>
    <w:p w:rsidR="00150881" w:rsidRPr="00413FC7" w:rsidRDefault="00EA7F83" w:rsidP="00AB57BD">
      <w:pPr>
        <w:pStyle w:val="StyleNormalnumberBefore6pt"/>
        <w:rPr>
          <w:lang w:val="es-ES"/>
        </w:rPr>
      </w:pPr>
      <w:r>
        <w:rPr>
          <w:lang w:val="es-ES"/>
        </w:rPr>
        <w:t xml:space="preserve">El </w:t>
      </w:r>
      <w:r w:rsidR="00F547BB">
        <w:rPr>
          <w:lang w:val="es-ES"/>
        </w:rPr>
        <w:t>Programa sobre el Contenido de Sustancias Químicas en los Productos</w:t>
      </w:r>
      <w:r>
        <w:rPr>
          <w:lang w:val="es-ES"/>
        </w:rPr>
        <w:t xml:space="preserve"> insta a intercambiar la información necesaria para que los interesados que no participen en la cadena de suministro puedan adoptar decisiones y medidas en materia de ges</w:t>
      </w:r>
      <w:r w:rsidR="00F306E7">
        <w:rPr>
          <w:lang w:val="es-ES"/>
        </w:rPr>
        <w:t>tión de productos químicos. Este objetivo</w:t>
      </w:r>
      <w:r>
        <w:rPr>
          <w:lang w:val="es-ES"/>
        </w:rPr>
        <w:t xml:space="preserve"> puede lograrse documentando la presencia o la ausencia de sustancias seleccionadas que son motivo de preocupación en un producto determinado, junto con las precauciones e instrucciones de uso </w:t>
      </w:r>
      <w:r w:rsidR="00F306E7">
        <w:rPr>
          <w:lang w:val="es-ES"/>
        </w:rPr>
        <w:t>que correspondan</w:t>
      </w:r>
      <w:r>
        <w:rPr>
          <w:lang w:val="es-ES"/>
        </w:rPr>
        <w:t>. Hay casos en los que la información sobre el contenido de sustancias químicas peligrosas es apropiada y otros en que lo conveniente es una comunicación orientada a los riesgos. La información debería, cuando menos, poner a sus receptores en condiciones de adoptar decisiones y medidas que reduzcan al mínimo los riesgos de que se produzcan efectos adversos considerables para la salud o el medio ambiente.</w:t>
      </w:r>
    </w:p>
    <w:p w:rsidR="00150881" w:rsidRPr="00E2263D" w:rsidRDefault="00150881" w:rsidP="00AB57BD">
      <w:pPr>
        <w:pStyle w:val="StyleNormalnumberBefore6pt"/>
        <w:rPr>
          <w:lang w:val="es-ES"/>
        </w:rPr>
      </w:pPr>
      <w:r>
        <w:rPr>
          <w:lang w:val="es-ES"/>
        </w:rPr>
        <w:t xml:space="preserve">Fuera de las cadenas de suministro, la gama de decisiones y medidas que pueden adoptar los grupos de interesados es sumamente variada, como también lo será la información correspondiente que posibilite esa adopción. En el marco del </w:t>
      </w:r>
      <w:r w:rsidR="00F547BB">
        <w:rPr>
          <w:lang w:val="es-ES"/>
        </w:rPr>
        <w:t>Programa sobre el Contenido de Sustancias Químicas en los Productos</w:t>
      </w:r>
      <w:r>
        <w:rPr>
          <w:lang w:val="es-ES"/>
        </w:rPr>
        <w:t xml:space="preserve"> se recomienda que quienes soliciten información sobre ese contenido y quienes la suministren entablen u</w:t>
      </w:r>
      <w:r w:rsidR="009E6292">
        <w:rPr>
          <w:lang w:val="es-ES"/>
        </w:rPr>
        <w:t>n diálogo constructivo sobre sus respectivas</w:t>
      </w:r>
      <w:r>
        <w:rPr>
          <w:lang w:val="es-ES"/>
        </w:rPr>
        <w:t xml:space="preserve"> necesidades en materia de información. La finalidad de este diálogo será difundir información útil para la compra de un producto o la adopción de otras decisiones o medidas relacionadas con la gestión de productos químicos</w:t>
      </w:r>
      <w:r w:rsidR="00744694">
        <w:rPr>
          <w:rStyle w:val="FootnoteReference"/>
          <w:lang w:val="es-ES"/>
        </w:rPr>
        <w:footnoteReference w:id="10"/>
      </w:r>
      <w:r>
        <w:rPr>
          <w:lang w:val="es-ES"/>
        </w:rPr>
        <w:t>. Al igual que en el caso del objetivo 1, esta información debe ser clara y fá</w:t>
      </w:r>
      <w:r w:rsidR="00615990">
        <w:rPr>
          <w:lang w:val="es-ES"/>
        </w:rPr>
        <w:t>cil de entender para quienes la </w:t>
      </w:r>
      <w:r>
        <w:rPr>
          <w:lang w:val="es-ES"/>
        </w:rPr>
        <w:t>reciban.</w:t>
      </w:r>
    </w:p>
    <w:p w:rsidR="00C919FC" w:rsidRPr="00413FC7" w:rsidRDefault="008050F5" w:rsidP="00AB57BD">
      <w:pPr>
        <w:pStyle w:val="StyleNormalnumberBefore6pt"/>
        <w:rPr>
          <w:lang w:val="es-ES"/>
        </w:rPr>
      </w:pPr>
      <w:r>
        <w:rPr>
          <w:lang w:val="es-ES"/>
        </w:rPr>
        <w:t>En caso de discrepancia, la última palabra sobre la pertinencia de la inclusión de unos datos u otros la tendrá</w:t>
      </w:r>
      <w:r w:rsidR="005D3732">
        <w:rPr>
          <w:lang w:val="es-ES"/>
        </w:rPr>
        <w:t>n los proveedores de información</w:t>
      </w:r>
      <w:r>
        <w:rPr>
          <w:lang w:val="es-ES"/>
        </w:rPr>
        <w:t>, salvo que la ley disponga otra cosa. En esos casos, los proveedo</w:t>
      </w:r>
      <w:r w:rsidR="0038015F">
        <w:rPr>
          <w:lang w:val="es-ES"/>
        </w:rPr>
        <w:t>res</w:t>
      </w:r>
      <w:r>
        <w:rPr>
          <w:lang w:val="es-ES"/>
        </w:rPr>
        <w:t xml:space="preserve"> justificarán su decisión de manera abierta y transparente.</w:t>
      </w:r>
    </w:p>
    <w:p w:rsidR="002370D6" w:rsidRPr="00413FC7" w:rsidRDefault="002370D6" w:rsidP="00AB57BD">
      <w:pPr>
        <w:pStyle w:val="StyleNormalnumberBefore6pt"/>
        <w:rPr>
          <w:lang w:val="es-ES"/>
        </w:rPr>
      </w:pPr>
      <w:r>
        <w:rPr>
          <w:lang w:val="es-ES"/>
        </w:rPr>
        <w:t>Es importante señalar que la información que se transmita a los gobiernos, las organizaciones no gubernamentales y los consumid</w:t>
      </w:r>
      <w:r w:rsidR="0038015F">
        <w:rPr>
          <w:lang w:val="es-ES"/>
        </w:rPr>
        <w:t>ores puede presentar diferencias</w:t>
      </w:r>
      <w:r>
        <w:rPr>
          <w:lang w:val="es-ES"/>
        </w:rPr>
        <w:t>. Las diversas necesidades de los interesados pueden requerir distint</w:t>
      </w:r>
      <w:r w:rsidR="0001207C">
        <w:rPr>
          <w:lang w:val="es-ES"/>
        </w:rPr>
        <w:t>os instrumentos de comunicación</w:t>
      </w:r>
      <w:r w:rsidR="00E55274" w:rsidRPr="00E2263D">
        <w:rPr>
          <w:vertAlign w:val="superscript"/>
          <w:lang w:val="es-ES"/>
        </w:rPr>
        <w:footnoteReference w:id="11"/>
      </w:r>
      <w:r w:rsidR="0001207C">
        <w:rPr>
          <w:lang w:val="es-ES"/>
        </w:rPr>
        <w:t>.</w:t>
      </w:r>
    </w:p>
    <w:p w:rsidR="00150881" w:rsidRPr="00E2263D" w:rsidRDefault="00FD0399" w:rsidP="00FD0399">
      <w:pPr>
        <w:pStyle w:val="CH3"/>
        <w:ind w:firstLine="0"/>
        <w:rPr>
          <w:lang w:val="es-ES"/>
        </w:rPr>
      </w:pPr>
      <w:r>
        <w:rPr>
          <w:lang w:val="es-ES"/>
        </w:rPr>
        <w:t>Determinación</w:t>
      </w:r>
      <w:r w:rsidR="0001207C">
        <w:rPr>
          <w:lang w:val="es-ES"/>
        </w:rPr>
        <w:t xml:space="preserve"> de </w:t>
      </w:r>
      <w:r>
        <w:rPr>
          <w:lang w:val="es-ES"/>
        </w:rPr>
        <w:t xml:space="preserve">la </w:t>
      </w:r>
      <w:r w:rsidR="0001207C">
        <w:rPr>
          <w:lang w:val="es-ES"/>
        </w:rPr>
        <w:t>“información pertinente”</w:t>
      </w:r>
    </w:p>
    <w:p w:rsidR="00150881" w:rsidRPr="00413FC7" w:rsidRDefault="00685287" w:rsidP="00AB57BD">
      <w:pPr>
        <w:pStyle w:val="StyleNormalnumberBefore6pt"/>
        <w:rPr>
          <w:lang w:val="es-ES"/>
        </w:rPr>
      </w:pPr>
      <w:r>
        <w:rPr>
          <w:lang w:val="es-ES"/>
        </w:rPr>
        <w:t>L</w:t>
      </w:r>
      <w:r w:rsidR="00E55274">
        <w:rPr>
          <w:lang w:val="es-ES"/>
        </w:rPr>
        <w:t xml:space="preserve">a información </w:t>
      </w:r>
      <w:r>
        <w:rPr>
          <w:lang w:val="es-ES"/>
        </w:rPr>
        <w:t xml:space="preserve">pertinente </w:t>
      </w:r>
      <w:r w:rsidR="00E55274">
        <w:rPr>
          <w:lang w:val="es-ES"/>
        </w:rPr>
        <w:t xml:space="preserve">variará dependiendo de si los interesados están fuera o dentro de la cadena de suministro. El </w:t>
      </w:r>
      <w:r w:rsidR="00F547BB">
        <w:rPr>
          <w:lang w:val="es-ES"/>
        </w:rPr>
        <w:t>Programa sobre el Contenido de Sustancias Químicas en los Productos</w:t>
      </w:r>
      <w:r w:rsidR="00E55274">
        <w:rPr>
          <w:lang w:val="es-ES"/>
        </w:rPr>
        <w:t xml:space="preserve"> propone que los interesados entablen un diálogo concreto para definir sus necesidades en materia de información y la mejor forma de satisfacerlas.</w:t>
      </w:r>
    </w:p>
    <w:p w:rsidR="00150881" w:rsidRPr="00E2263D" w:rsidRDefault="00150881" w:rsidP="00AB57BD">
      <w:pPr>
        <w:pStyle w:val="StyleNormalnumberBefore6pt"/>
        <w:rPr>
          <w:lang w:val="es-ES"/>
        </w:rPr>
      </w:pPr>
      <w:r>
        <w:rPr>
          <w:lang w:val="es-ES"/>
        </w:rPr>
        <w:t>En el párrafo 15 b)</w:t>
      </w:r>
      <w:r w:rsidR="00460E51">
        <w:rPr>
          <w:lang w:val="es-ES"/>
        </w:rPr>
        <w:t xml:space="preserve"> </w:t>
      </w:r>
      <w:r w:rsidR="001B1EB3">
        <w:rPr>
          <w:lang w:val="es-ES"/>
        </w:rPr>
        <w:t>i)</w:t>
      </w:r>
      <w:r>
        <w:rPr>
          <w:lang w:val="es-ES"/>
        </w:rPr>
        <w:t xml:space="preserve"> de la Estrategia de </w:t>
      </w:r>
      <w:r w:rsidR="001B1EB3">
        <w:rPr>
          <w:lang w:val="es-ES"/>
        </w:rPr>
        <w:t>P</w:t>
      </w:r>
      <w:r>
        <w:rPr>
          <w:lang w:val="es-ES"/>
        </w:rPr>
        <w:t xml:space="preserve">olítica </w:t>
      </w:r>
      <w:r w:rsidR="001B1EB3">
        <w:rPr>
          <w:lang w:val="es-ES"/>
        </w:rPr>
        <w:t>G</w:t>
      </w:r>
      <w:r>
        <w:rPr>
          <w:lang w:val="es-ES"/>
        </w:rPr>
        <w:t xml:space="preserve">lobal del Enfoque Estratégico se </w:t>
      </w:r>
      <w:r w:rsidR="00FD0399">
        <w:rPr>
          <w:lang w:val="es-ES"/>
        </w:rPr>
        <w:t>establece que “</w:t>
      </w:r>
      <w:r>
        <w:rPr>
          <w:lang w:val="es-ES"/>
        </w:rPr>
        <w:t xml:space="preserve">todos los interesados </w:t>
      </w:r>
      <w:r w:rsidR="00FD0399">
        <w:rPr>
          <w:lang w:val="es-ES"/>
        </w:rPr>
        <w:t>directos, según sus necesidades”</w:t>
      </w:r>
      <w:r>
        <w:rPr>
          <w:lang w:val="es-ES"/>
        </w:rPr>
        <w:t xml:space="preserve">, deben disponer de información sobre el contenido de sustancias químicas en los productos y que </w:t>
      </w:r>
      <w:r w:rsidR="00C76560">
        <w:rPr>
          <w:lang w:val="es-ES"/>
        </w:rPr>
        <w:t xml:space="preserve">entre </w:t>
      </w:r>
      <w:r w:rsidR="00685287">
        <w:rPr>
          <w:lang w:val="es-ES"/>
        </w:rPr>
        <w:t>“</w:t>
      </w:r>
      <w:r>
        <w:rPr>
          <w:lang w:val="es-ES"/>
        </w:rPr>
        <w:t xml:space="preserve">los tipos de </w:t>
      </w:r>
      <w:r w:rsidR="00FD0399">
        <w:rPr>
          <w:lang w:val="es-ES"/>
        </w:rPr>
        <w:t>informació</w:t>
      </w:r>
      <w:r w:rsidR="00C76560">
        <w:rPr>
          <w:lang w:val="es-ES"/>
        </w:rPr>
        <w:t>n apropiados figuran</w:t>
      </w:r>
      <w:r w:rsidR="00685287">
        <w:rPr>
          <w:lang w:val="es-ES"/>
        </w:rPr>
        <w:t xml:space="preserve"> los </w:t>
      </w:r>
      <w:r>
        <w:rPr>
          <w:lang w:val="es-ES"/>
        </w:rPr>
        <w:t>efectos en la salud humana y el medio ambiente [de esas sustancias], sus propiedades intrínsecas, sus posibles usos, las medidas de</w:t>
      </w:r>
      <w:r w:rsidR="00FD0399">
        <w:rPr>
          <w:lang w:val="es-ES"/>
        </w:rPr>
        <w:t xml:space="preserve"> protección y la reglamentación”</w:t>
      </w:r>
      <w:r>
        <w:rPr>
          <w:lang w:val="es-ES"/>
        </w:rPr>
        <w:t>. En la resolución III/2</w:t>
      </w:r>
      <w:r w:rsidR="00460E51">
        <w:rPr>
          <w:lang w:val="es-ES"/>
        </w:rPr>
        <w:t xml:space="preserve"> </w:t>
      </w:r>
      <w:r w:rsidR="001B1EB3">
        <w:rPr>
          <w:lang w:val="es-ES"/>
        </w:rPr>
        <w:t>C</w:t>
      </w:r>
      <w:r>
        <w:rPr>
          <w:lang w:val="es-ES"/>
        </w:rPr>
        <w:t xml:space="preserve"> sobre el contenido de sustancias químicas en los productos, adoptada en su tercer período de sesiones, la Conferencia Internacional sobre Gestión de los Productos Químicos estipuló la necesid</w:t>
      </w:r>
      <w:r w:rsidR="00460E51">
        <w:rPr>
          <w:lang w:val="es-ES"/>
        </w:rPr>
        <w:t>ad de facilitar </w:t>
      </w:r>
      <w:r w:rsidR="00940B1B">
        <w:rPr>
          <w:lang w:val="es-ES"/>
        </w:rPr>
        <w:t xml:space="preserve">el acceso a la información pertinente y tomar en consideración </w:t>
      </w:r>
      <w:r>
        <w:rPr>
          <w:lang w:val="es-ES"/>
        </w:rPr>
        <w:t>las mejores prácticas</w:t>
      </w:r>
      <w:r w:rsidR="00940B1B">
        <w:rPr>
          <w:lang w:val="es-ES"/>
        </w:rPr>
        <w:t xml:space="preserve"> y las experiencias fructíferas</w:t>
      </w:r>
      <w:r>
        <w:rPr>
          <w:lang w:val="es-ES"/>
        </w:rPr>
        <w:t>.</w:t>
      </w:r>
    </w:p>
    <w:p w:rsidR="001A15B9" w:rsidRPr="00413FC7" w:rsidRDefault="00150881" w:rsidP="00AB57BD">
      <w:pPr>
        <w:pStyle w:val="StyleNormalnumberBefore6pt"/>
        <w:rPr>
          <w:lang w:val="es-ES"/>
        </w:rPr>
      </w:pPr>
      <w:r>
        <w:rPr>
          <w:lang w:val="es-ES"/>
        </w:rPr>
        <w:lastRenderedPageBreak/>
        <w:t xml:space="preserve">En términos generales, a los efectos del </w:t>
      </w:r>
      <w:r w:rsidR="00F547BB">
        <w:rPr>
          <w:lang w:val="es-ES"/>
        </w:rPr>
        <w:t>Programa sobre el Contenido de Sustancias Químicas en los Productos</w:t>
      </w:r>
      <w:r w:rsidR="00D86FD2">
        <w:rPr>
          <w:lang w:val="es-ES"/>
        </w:rPr>
        <w:t xml:space="preserve">, por “información pertinente” se entiende </w:t>
      </w:r>
      <w:r>
        <w:rPr>
          <w:lang w:val="es-ES"/>
        </w:rPr>
        <w:t xml:space="preserve">la información que necesita el receptor para adoptar una decisión o medida en materia de compra o gestión de productos químicos con conocimiento </w:t>
      </w:r>
      <w:r w:rsidR="00D86FD2">
        <w:rPr>
          <w:lang w:val="es-ES"/>
        </w:rPr>
        <w:t>de causa</w:t>
      </w:r>
      <w:r>
        <w:rPr>
          <w:lang w:val="es-ES"/>
        </w:rPr>
        <w:t>. Una información será pertinente si el receptor puede usarla para fundamentar la adopción de medidas y si está en un formato utilizable (esto es, si es accesible, transparente e</w:t>
      </w:r>
      <w:r w:rsidR="00EC26B3">
        <w:rPr>
          <w:lang w:val="es-ES"/>
        </w:rPr>
        <w:t xml:space="preserve"> inteligible). Para definir la “pertinencia”</w:t>
      </w:r>
      <w:r>
        <w:rPr>
          <w:lang w:val="es-ES"/>
        </w:rPr>
        <w:t xml:space="preserve"> también es preciso especificar el uso que se pretende dar a la información, lo que a su vez depende de la me</w:t>
      </w:r>
      <w:r w:rsidR="00C76560">
        <w:rPr>
          <w:lang w:val="es-ES"/>
        </w:rPr>
        <w:t>dida en que el receptor aspire a emplear</w:t>
      </w:r>
      <w:r>
        <w:rPr>
          <w:lang w:val="es-ES"/>
        </w:rPr>
        <w:t xml:space="preserve"> la información relativa al contenido de sustancias químicas en los pro</w:t>
      </w:r>
      <w:r w:rsidR="00322FF6">
        <w:rPr>
          <w:lang w:val="es-ES"/>
        </w:rPr>
        <w:t>ductos para orientar su labor</w:t>
      </w:r>
      <w:r>
        <w:rPr>
          <w:lang w:val="es-ES"/>
        </w:rPr>
        <w:t>.</w:t>
      </w:r>
    </w:p>
    <w:p w:rsidR="009C5EB7" w:rsidRPr="00413FC7" w:rsidRDefault="001A15B9" w:rsidP="00AB57BD">
      <w:pPr>
        <w:pStyle w:val="StyleNormalnumberBefore6pt"/>
        <w:rPr>
          <w:lang w:val="es-ES"/>
        </w:rPr>
      </w:pPr>
      <w:r>
        <w:rPr>
          <w:lang w:val="es-ES"/>
        </w:rPr>
        <w:t xml:space="preserve">Como ejemplos generales cabe citar las decisiones de la marca o el fabricante en materia de selección de componentes, las decisiones de los consumidores, la compra, utilización y manipulación de productos, y las decisiones sobre manipulación y reciclado de desechos </w:t>
      </w:r>
      <w:r w:rsidR="00615990">
        <w:rPr>
          <w:lang w:val="es-ES"/>
        </w:rPr>
        <w:t>al final de la vida útil de los </w:t>
      </w:r>
      <w:r>
        <w:rPr>
          <w:lang w:val="es-ES"/>
        </w:rPr>
        <w:t>productos.</w:t>
      </w:r>
    </w:p>
    <w:p w:rsidR="00E2263D" w:rsidRDefault="001A15B9" w:rsidP="00AB57BD">
      <w:pPr>
        <w:pStyle w:val="StyleNormalnumberBefore6pt"/>
        <w:rPr>
          <w:lang w:val="es-ES"/>
        </w:rPr>
      </w:pPr>
      <w:r>
        <w:rPr>
          <w:lang w:val="es-ES"/>
        </w:rPr>
        <w:t>Desde el punto</w:t>
      </w:r>
      <w:r w:rsidR="00322FF6">
        <w:rPr>
          <w:lang w:val="es-ES"/>
        </w:rPr>
        <w:t xml:space="preserve"> de vista de un</w:t>
      </w:r>
      <w:r w:rsidR="006F342A">
        <w:rPr>
          <w:lang w:val="es-ES"/>
        </w:rPr>
        <w:t xml:space="preserve"> consumidor, la “información pertinente”</w:t>
      </w:r>
      <w:r>
        <w:rPr>
          <w:lang w:val="es-ES"/>
        </w:rPr>
        <w:t xml:space="preserve"> es, como mínimo, la información sobre productos químicos que necesita el usuario de un producto para adoptar decisiones y medidas bien fundadas en relación con la compra de un producto y con su manipulación, uso y eliminación en condiciones de seguridad. Otros consumidores podrían necesitar información sobre los vínculos entre las sustancias químicas contenidas </w:t>
      </w:r>
      <w:r w:rsidR="00322FF6">
        <w:rPr>
          <w:lang w:val="es-ES"/>
        </w:rPr>
        <w:t>en un producto y un amplio</w:t>
      </w:r>
      <w:r>
        <w:rPr>
          <w:lang w:val="es-ES"/>
        </w:rPr>
        <w:t xml:space="preserve"> </w:t>
      </w:r>
      <w:r w:rsidR="00322FF6">
        <w:rPr>
          <w:lang w:val="es-ES"/>
        </w:rPr>
        <w:t xml:space="preserve">abanico </w:t>
      </w:r>
      <w:r>
        <w:rPr>
          <w:lang w:val="es-ES"/>
        </w:rPr>
        <w:t>de posibles efectos en la salud o el medio ambiente; la necesidad de información de estos consumidores excedería el nivel mínimo.</w:t>
      </w:r>
    </w:p>
    <w:p w:rsidR="009C5EB7" w:rsidRPr="00413FC7" w:rsidRDefault="001A15B9" w:rsidP="00AB57BD">
      <w:pPr>
        <w:pStyle w:val="StyleNormalnumberBefore6pt"/>
        <w:rPr>
          <w:lang w:val="es-ES"/>
        </w:rPr>
      </w:pPr>
      <w:r>
        <w:rPr>
          <w:lang w:val="es-ES"/>
        </w:rPr>
        <w:t>Para una marca o un minorista, la información pertinente mínima será aquella que sea necesaria para lograr un control adecuado del contenido de sustancias químicas en los productos, de conformidad con las responsabilidades jurídicas. Las empresas que persigan objetivos más avanzados requerirán más información.</w:t>
      </w:r>
    </w:p>
    <w:p w:rsidR="001A15B9" w:rsidRPr="00413FC7" w:rsidRDefault="001A15B9" w:rsidP="00AB57BD">
      <w:pPr>
        <w:pStyle w:val="StyleNormalnumberBefore6pt"/>
        <w:rPr>
          <w:lang w:val="es-ES"/>
        </w:rPr>
      </w:pPr>
      <w:r>
        <w:rPr>
          <w:lang w:val="es-ES"/>
        </w:rPr>
        <w:t>Asimismo, los fabricantes y proveedores pueden fijarse como meta otros niveles de información para alcanzar sus objetivos particulares y atender las necesidades de los clientes en materia de supervisión o control de los productos químicos.</w:t>
      </w:r>
    </w:p>
    <w:p w:rsidR="00150881" w:rsidRPr="00413FC7" w:rsidRDefault="00150881" w:rsidP="00AB57BD">
      <w:pPr>
        <w:pStyle w:val="StyleNormalnumberBefore6pt"/>
        <w:rPr>
          <w:lang w:val="es-ES"/>
        </w:rPr>
      </w:pPr>
      <w:r>
        <w:rPr>
          <w:lang w:val="es-ES"/>
        </w:rPr>
        <w:t>Para diseñar y poner en funcionamiento un sistema de información sobre el contenido de sustancias químicas en los productos hace falta precisar la d</w:t>
      </w:r>
      <w:r w:rsidR="006F342A">
        <w:rPr>
          <w:lang w:val="es-ES"/>
        </w:rPr>
        <w:t>efinición genérica del término “información pertinente”</w:t>
      </w:r>
      <w:r>
        <w:rPr>
          <w:lang w:val="es-ES"/>
        </w:rPr>
        <w:t>. Para ello es necesario definir la gama de aspiraciones de los receptores de la información (por ejemplo, comprar un producto o gestionar un riesgo o peligro derivado de un producto químico) y las medidas conexas. A este respecto, se recomienda encarecidamente a los participantes en el intercambio de información que entablen un diálogo, pues sería de gran utilidad (como se menciona en el objetivo 2).</w:t>
      </w:r>
    </w:p>
    <w:p w:rsidR="00150881" w:rsidRPr="00E2263D" w:rsidRDefault="00E2263D" w:rsidP="00E2263D">
      <w:pPr>
        <w:pStyle w:val="CH3"/>
        <w:rPr>
          <w:lang w:val="es-ES"/>
        </w:rPr>
      </w:pPr>
      <w:r>
        <w:rPr>
          <w:lang w:val="es-ES"/>
        </w:rPr>
        <w:tab/>
      </w:r>
      <w:r>
        <w:rPr>
          <w:lang w:val="es-ES"/>
        </w:rPr>
        <w:tab/>
        <w:t>Umbrales de notificación</w:t>
      </w:r>
    </w:p>
    <w:p w:rsidR="00150881" w:rsidRPr="00E2263D" w:rsidRDefault="00150881" w:rsidP="00AB57BD">
      <w:pPr>
        <w:pStyle w:val="StyleNormalnumberBefore6pt"/>
        <w:rPr>
          <w:lang w:val="es-ES"/>
        </w:rPr>
      </w:pPr>
      <w:r>
        <w:rPr>
          <w:lang w:val="es-ES"/>
        </w:rPr>
        <w:t xml:space="preserve">Se alienta a las empresas participantes en el </w:t>
      </w:r>
      <w:r w:rsidR="00F547BB">
        <w:rPr>
          <w:lang w:val="es-ES"/>
        </w:rPr>
        <w:t>Programa sobre el Contenido de Sustancias Químicas en los Productos</w:t>
      </w:r>
      <w:r w:rsidR="001A5AA3">
        <w:rPr>
          <w:lang w:val="es-ES"/>
        </w:rPr>
        <w:t xml:space="preserve"> a que consulten</w:t>
      </w:r>
      <w:r>
        <w:rPr>
          <w:lang w:val="es-ES"/>
        </w:rPr>
        <w:t xml:space="preserve"> las listas de productos químicos peligrosos en busca de sustancias reguladas o peligros para la salud y el medio ambiente (véase el cuadro 2). En estas listas figuran a veces los umbrales de notificación de productos químicos concretos, lo cual puede ser útil para establecer si una sustancia determinada cae dentro del ámbito del </w:t>
      </w:r>
      <w:r w:rsidR="00DF0006">
        <w:rPr>
          <w:lang w:val="es-ES"/>
        </w:rPr>
        <w:t>sistema de información que esté </w:t>
      </w:r>
      <w:r w:rsidR="001A5AA3">
        <w:rPr>
          <w:lang w:val="es-ES"/>
        </w:rPr>
        <w:t>usándose</w:t>
      </w:r>
      <w:r>
        <w:rPr>
          <w:lang w:val="es-ES"/>
        </w:rPr>
        <w:t>.</w:t>
      </w:r>
    </w:p>
    <w:p w:rsidR="006B3E16" w:rsidRPr="00E2263D" w:rsidRDefault="009C5EB7" w:rsidP="00AB57BD">
      <w:pPr>
        <w:pStyle w:val="StyleNormalnumberBefore6pt"/>
        <w:rPr>
          <w:lang w:val="es-ES"/>
        </w:rPr>
      </w:pPr>
      <w:r>
        <w:rPr>
          <w:lang w:val="es-ES"/>
        </w:rPr>
        <w:t>Varios sectores e interesados han definido umbrales de notificación pertinentes para las sustancias químicas contenidas en los productos. Por ejemplo:</w:t>
      </w:r>
    </w:p>
    <w:p w:rsidR="006B3E16" w:rsidRPr="00917CBB" w:rsidRDefault="006B3E16" w:rsidP="00AB57BD">
      <w:pPr>
        <w:pStyle w:val="Normalnumber"/>
        <w:numPr>
          <w:ilvl w:val="1"/>
          <w:numId w:val="7"/>
        </w:numPr>
        <w:tabs>
          <w:tab w:val="left" w:pos="1247"/>
        </w:tabs>
        <w:ind w:left="1247" w:firstLine="624"/>
        <w:rPr>
          <w:lang w:val="es-ES"/>
        </w:rPr>
      </w:pPr>
      <w:r>
        <w:rPr>
          <w:lang w:val="es-ES"/>
        </w:rPr>
        <w:t>El sector automovilístico cuenta con la lista GADSL, q</w:t>
      </w:r>
      <w:r w:rsidR="003A2EB0">
        <w:rPr>
          <w:lang w:val="es-ES"/>
        </w:rPr>
        <w:t>ue establece un valor límite de </w:t>
      </w:r>
      <w:r>
        <w:rPr>
          <w:lang w:val="es-ES"/>
        </w:rPr>
        <w:t>0,1% (o menos en determinados casos) (véase www.mdsystem.com/index.jsp);</w:t>
      </w:r>
    </w:p>
    <w:p w:rsidR="006B3E16" w:rsidRPr="00917CBB" w:rsidRDefault="009239A3" w:rsidP="00AB57BD">
      <w:pPr>
        <w:pStyle w:val="Normalnumber"/>
        <w:numPr>
          <w:ilvl w:val="1"/>
          <w:numId w:val="7"/>
        </w:numPr>
        <w:tabs>
          <w:tab w:val="left" w:pos="1247"/>
        </w:tabs>
        <w:ind w:left="1247" w:firstLine="624"/>
        <w:rPr>
          <w:lang w:val="es-ES"/>
        </w:rPr>
      </w:pPr>
      <w:r>
        <w:rPr>
          <w:lang w:val="es-ES"/>
        </w:rPr>
        <w:t xml:space="preserve">El </w:t>
      </w:r>
      <w:proofErr w:type="spellStart"/>
      <w:r>
        <w:rPr>
          <w:lang w:val="es-ES"/>
        </w:rPr>
        <w:t>Cradle-to-</w:t>
      </w:r>
      <w:r w:rsidR="009E490E">
        <w:rPr>
          <w:lang w:val="es-ES"/>
        </w:rPr>
        <w:t>Cradle</w:t>
      </w:r>
      <w:proofErr w:type="spellEnd"/>
      <w:r w:rsidR="009E490E">
        <w:rPr>
          <w:lang w:val="es-ES"/>
        </w:rPr>
        <w:t xml:space="preserve"> </w:t>
      </w:r>
      <w:proofErr w:type="spellStart"/>
      <w:r w:rsidR="009E490E">
        <w:rPr>
          <w:lang w:val="es-ES"/>
        </w:rPr>
        <w:t>Products</w:t>
      </w:r>
      <w:proofErr w:type="spellEnd"/>
      <w:r w:rsidR="009E490E">
        <w:rPr>
          <w:lang w:val="es-ES"/>
        </w:rPr>
        <w:t xml:space="preserve"> </w:t>
      </w:r>
      <w:proofErr w:type="spellStart"/>
      <w:r w:rsidR="009E490E">
        <w:rPr>
          <w:lang w:val="es-ES"/>
        </w:rPr>
        <w:t>Innovation</w:t>
      </w:r>
      <w:proofErr w:type="spellEnd"/>
      <w:r w:rsidR="009E490E">
        <w:rPr>
          <w:lang w:val="es-ES"/>
        </w:rPr>
        <w:t xml:space="preserve"> </w:t>
      </w:r>
      <w:proofErr w:type="spellStart"/>
      <w:r w:rsidR="009E490E">
        <w:rPr>
          <w:lang w:val="es-ES"/>
        </w:rPr>
        <w:t>Institute</w:t>
      </w:r>
      <w:proofErr w:type="spellEnd"/>
      <w:r w:rsidR="009E490E">
        <w:rPr>
          <w:lang w:val="es-ES"/>
        </w:rPr>
        <w:t xml:space="preserve"> fija el umbral de notificación en 100 ppm para las sustancias químicas contenidas en los productos (véase www.c2ccertified.org);</w:t>
      </w:r>
    </w:p>
    <w:p w:rsidR="009C5EB7" w:rsidRPr="00917CBB" w:rsidRDefault="009E490E" w:rsidP="00AB57BD">
      <w:pPr>
        <w:pStyle w:val="Normalnumber"/>
        <w:numPr>
          <w:ilvl w:val="1"/>
          <w:numId w:val="7"/>
        </w:numPr>
        <w:tabs>
          <w:tab w:val="left" w:pos="1247"/>
        </w:tabs>
        <w:ind w:left="1247" w:firstLine="624"/>
        <w:rPr>
          <w:lang w:val="es-ES"/>
        </w:rPr>
      </w:pPr>
      <w:r>
        <w:rPr>
          <w:lang w:val="es-ES"/>
        </w:rPr>
        <w:t xml:space="preserve">La </w:t>
      </w:r>
      <w:proofErr w:type="spellStart"/>
      <w:r>
        <w:rPr>
          <w:lang w:val="es-ES"/>
        </w:rPr>
        <w:t>Health</w:t>
      </w:r>
      <w:proofErr w:type="spellEnd"/>
      <w:r>
        <w:rPr>
          <w:lang w:val="es-ES"/>
        </w:rPr>
        <w:t xml:space="preserve"> </w:t>
      </w:r>
      <w:proofErr w:type="spellStart"/>
      <w:r>
        <w:rPr>
          <w:lang w:val="es-ES"/>
        </w:rPr>
        <w:t>Product</w:t>
      </w:r>
      <w:proofErr w:type="spellEnd"/>
      <w:r>
        <w:rPr>
          <w:lang w:val="es-ES"/>
        </w:rPr>
        <w:t xml:space="preserve"> </w:t>
      </w:r>
      <w:proofErr w:type="spellStart"/>
      <w:r>
        <w:rPr>
          <w:lang w:val="es-ES"/>
        </w:rPr>
        <w:t>Declaration</w:t>
      </w:r>
      <w:proofErr w:type="spellEnd"/>
      <w:r>
        <w:rPr>
          <w:lang w:val="es-ES"/>
        </w:rPr>
        <w:t xml:space="preserve"> establece el umbral de notificación en 100 ppm y 1.000 ppm (véase hpdcollaborative.org);</w:t>
      </w:r>
    </w:p>
    <w:p w:rsidR="003C1655" w:rsidRPr="00917CBB" w:rsidRDefault="00165BE3" w:rsidP="00AB57BD">
      <w:pPr>
        <w:pStyle w:val="Normalnumber"/>
        <w:numPr>
          <w:ilvl w:val="1"/>
          <w:numId w:val="7"/>
        </w:numPr>
        <w:tabs>
          <w:tab w:val="left" w:pos="1247"/>
        </w:tabs>
        <w:ind w:left="1247" w:firstLine="624"/>
        <w:rPr>
          <w:lang w:val="es-ES"/>
        </w:rPr>
      </w:pPr>
      <w:r>
        <w:rPr>
          <w:lang w:val="es-ES"/>
        </w:rPr>
        <w:t xml:space="preserve">La Directiva </w:t>
      </w:r>
      <w:r w:rsidR="001B47C3">
        <w:rPr>
          <w:lang w:val="es-ES"/>
        </w:rPr>
        <w:t xml:space="preserve">de la Unión Europea </w:t>
      </w:r>
      <w:r>
        <w:rPr>
          <w:lang w:val="es-ES"/>
        </w:rPr>
        <w:t xml:space="preserve">sobre restricciones a la utilización de determinadas sustancias peligrosas en aparatos eléctricos y electrónicos </w:t>
      </w:r>
      <w:r w:rsidR="001B47C3">
        <w:rPr>
          <w:lang w:val="es-ES"/>
        </w:rPr>
        <w:t>(</w:t>
      </w:r>
      <w:proofErr w:type="spellStart"/>
      <w:r w:rsidR="001B47C3">
        <w:rPr>
          <w:lang w:val="es-ES"/>
        </w:rPr>
        <w:t>RoHS</w:t>
      </w:r>
      <w:proofErr w:type="spellEnd"/>
      <w:r w:rsidR="001B47C3">
        <w:rPr>
          <w:lang w:val="es-ES"/>
        </w:rPr>
        <w:t xml:space="preserve">) </w:t>
      </w:r>
      <w:r>
        <w:rPr>
          <w:lang w:val="es-ES"/>
        </w:rPr>
        <w:t>fi</w:t>
      </w:r>
      <w:r w:rsidR="003A2EB0">
        <w:rPr>
          <w:lang w:val="es-ES"/>
        </w:rPr>
        <w:t>ja un valor límite de 100 ppm o </w:t>
      </w:r>
      <w:r>
        <w:rPr>
          <w:lang w:val="es-ES"/>
        </w:rPr>
        <w:t xml:space="preserve">1.000 ppm en materiales homogéneos para el uso en aparatos eléctricos y electrónicos de los </w:t>
      </w:r>
      <w:r w:rsidRPr="003A2EB0">
        <w:rPr>
          <w:spacing w:val="-2"/>
          <w:lang w:val="es-ES"/>
        </w:rPr>
        <w:t>productos químicos contemplados (véase http://ec.europa.eu/environment/waste/rohs_eee/index_en.htm).</w:t>
      </w:r>
    </w:p>
    <w:p w:rsidR="006F342A" w:rsidRPr="006F342A" w:rsidRDefault="00150881" w:rsidP="00917CBB">
      <w:pPr>
        <w:pStyle w:val="Titlefigure"/>
        <w:rPr>
          <w:b w:val="0"/>
          <w:lang w:val="es-ES"/>
        </w:rPr>
      </w:pPr>
      <w:bookmarkStart w:id="153" w:name="_Toc371178627"/>
      <w:bookmarkStart w:id="154" w:name="_Toc371178925"/>
      <w:bookmarkStart w:id="155" w:name="_Toc371179026"/>
      <w:bookmarkStart w:id="156" w:name="_Toc371179398"/>
      <w:bookmarkStart w:id="157" w:name="_Toc371165769"/>
      <w:bookmarkStart w:id="158" w:name="_Toc371166021"/>
      <w:bookmarkStart w:id="159" w:name="_Toc371166176"/>
      <w:bookmarkStart w:id="160" w:name="_Toc371166294"/>
      <w:bookmarkStart w:id="161" w:name="_Toc371166466"/>
      <w:bookmarkStart w:id="162" w:name="_Toc371166662"/>
      <w:bookmarkStart w:id="163" w:name="_Toc371167142"/>
      <w:bookmarkStart w:id="164" w:name="_Toc371167192"/>
      <w:bookmarkStart w:id="165" w:name="_Toc371167266"/>
      <w:bookmarkStart w:id="166" w:name="_Toc371167909"/>
      <w:bookmarkStart w:id="167" w:name="_Toc371167960"/>
      <w:bookmarkStart w:id="168" w:name="_Toc371168273"/>
      <w:bookmarkStart w:id="169" w:name="_Toc371168472"/>
      <w:bookmarkStart w:id="170" w:name="_Toc371168644"/>
      <w:bookmarkStart w:id="171" w:name="_Toc371168724"/>
      <w:bookmarkStart w:id="172" w:name="_Toc371169012"/>
      <w:bookmarkStart w:id="173" w:name="_Toc371169246"/>
      <w:bookmarkStart w:id="174" w:name="_Toc371178628"/>
      <w:bookmarkStart w:id="175" w:name="_Toc371178926"/>
      <w:bookmarkStart w:id="176" w:name="_Toc371179027"/>
      <w:bookmarkStart w:id="177" w:name="_Toc371179399"/>
      <w:bookmarkStart w:id="178" w:name="_Toc371168474"/>
      <w:bookmarkStart w:id="179" w:name="_Toc371168646"/>
      <w:bookmarkStart w:id="180" w:name="_Toc371168726"/>
      <w:bookmarkStart w:id="181" w:name="_Toc371169014"/>
      <w:bookmarkStart w:id="182" w:name="_Toc371169248"/>
      <w:bookmarkStart w:id="183" w:name="_Toc371178630"/>
      <w:bookmarkStart w:id="184" w:name="_Toc371178928"/>
      <w:bookmarkStart w:id="185" w:name="_Toc371179029"/>
      <w:bookmarkStart w:id="186" w:name="_Toc371179401"/>
      <w:bookmarkStart w:id="187" w:name="_Toc371168476"/>
      <w:bookmarkStart w:id="188" w:name="_Toc371168648"/>
      <w:bookmarkStart w:id="189" w:name="_Toc371168728"/>
      <w:bookmarkStart w:id="190" w:name="_Toc371169016"/>
      <w:bookmarkStart w:id="191" w:name="_Toc371169250"/>
      <w:bookmarkStart w:id="192" w:name="_Toc371178632"/>
      <w:bookmarkStart w:id="193" w:name="_Toc371178930"/>
      <w:bookmarkStart w:id="194" w:name="_Toc371179031"/>
      <w:bookmarkStart w:id="195" w:name="_Toc371179403"/>
      <w:bookmarkStart w:id="196" w:name="_Toc371168477"/>
      <w:bookmarkStart w:id="197" w:name="_Toc371168649"/>
      <w:bookmarkStart w:id="198" w:name="_Toc371168729"/>
      <w:bookmarkStart w:id="199" w:name="_Toc371169017"/>
      <w:bookmarkStart w:id="200" w:name="_Toc371169251"/>
      <w:bookmarkStart w:id="201" w:name="_Toc371178633"/>
      <w:bookmarkStart w:id="202" w:name="_Toc371178931"/>
      <w:bookmarkStart w:id="203" w:name="_Toc371179032"/>
      <w:bookmarkStart w:id="204" w:name="_Toc371179404"/>
      <w:bookmarkStart w:id="205" w:name="_Toc371168478"/>
      <w:bookmarkStart w:id="206" w:name="_Toc371168650"/>
      <w:bookmarkStart w:id="207" w:name="_Toc371168730"/>
      <w:bookmarkStart w:id="208" w:name="_Toc371169018"/>
      <w:bookmarkStart w:id="209" w:name="_Toc371169252"/>
      <w:bookmarkStart w:id="210" w:name="_Toc371178634"/>
      <w:bookmarkStart w:id="211" w:name="_Toc371178932"/>
      <w:bookmarkStart w:id="212" w:name="_Toc371179033"/>
      <w:bookmarkStart w:id="213" w:name="_Toc371179405"/>
      <w:bookmarkStart w:id="214" w:name="_Toc371168479"/>
      <w:bookmarkStart w:id="215" w:name="_Toc371168651"/>
      <w:bookmarkStart w:id="216" w:name="_Toc371168731"/>
      <w:bookmarkStart w:id="217" w:name="_Toc371169019"/>
      <w:bookmarkStart w:id="218" w:name="_Toc371169253"/>
      <w:bookmarkStart w:id="219" w:name="_Toc371178635"/>
      <w:bookmarkStart w:id="220" w:name="_Toc371178933"/>
      <w:bookmarkStart w:id="221" w:name="_Toc371179034"/>
      <w:bookmarkStart w:id="222" w:name="_Toc371179406"/>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6F342A">
        <w:rPr>
          <w:b w:val="0"/>
          <w:lang w:val="es-ES"/>
        </w:rPr>
        <w:lastRenderedPageBreak/>
        <w:t xml:space="preserve">Cuadro 2 </w:t>
      </w:r>
    </w:p>
    <w:p w:rsidR="00150881" w:rsidRPr="00917CBB" w:rsidRDefault="00150881" w:rsidP="00917CBB">
      <w:pPr>
        <w:pStyle w:val="Titlefigure"/>
        <w:rPr>
          <w:lang w:val="es-ES"/>
        </w:rPr>
      </w:pPr>
      <w:r>
        <w:rPr>
          <w:lang w:val="es-ES"/>
        </w:rPr>
        <w:t>Enumeración parcial de las listas de sustancias peligrosas</w:t>
      </w:r>
    </w:p>
    <w:tbl>
      <w:tblPr>
        <w:tblW w:w="9730" w:type="dxa"/>
        <w:tblLayout w:type="fixed"/>
        <w:tblLook w:val="00A0" w:firstRow="1" w:lastRow="0" w:firstColumn="1" w:lastColumn="0" w:noHBand="0" w:noVBand="0"/>
      </w:tblPr>
      <w:tblGrid>
        <w:gridCol w:w="1731"/>
        <w:gridCol w:w="4916"/>
        <w:gridCol w:w="3083"/>
      </w:tblGrid>
      <w:tr w:rsidR="00150881" w:rsidRPr="006F342A" w:rsidTr="00CE5D0D">
        <w:trPr>
          <w:tblHeader/>
        </w:trPr>
        <w:tc>
          <w:tcPr>
            <w:tcW w:w="1731" w:type="dxa"/>
            <w:tcBorders>
              <w:top w:val="single" w:sz="4" w:space="0" w:color="auto"/>
              <w:bottom w:val="single" w:sz="12" w:space="0" w:color="auto"/>
            </w:tcBorders>
          </w:tcPr>
          <w:p w:rsidR="00150881" w:rsidRPr="006F342A" w:rsidRDefault="00150881" w:rsidP="00AB57BD">
            <w:pPr>
              <w:keepNext/>
              <w:keepLines/>
              <w:spacing w:before="40" w:after="40"/>
              <w:rPr>
                <w:rFonts w:ascii="Times New Roman" w:hAnsi="Times New Roman" w:cs="Times New Roman"/>
                <w:bCs/>
                <w:i/>
                <w:sz w:val="18"/>
                <w:szCs w:val="18"/>
                <w:lang w:val="es-ES"/>
              </w:rPr>
            </w:pPr>
            <w:r w:rsidRPr="006F342A">
              <w:rPr>
                <w:rFonts w:ascii="Times New Roman" w:hAnsi="Times New Roman"/>
                <w:i/>
                <w:sz w:val="18"/>
                <w:lang w:val="es-ES"/>
              </w:rPr>
              <w:t>Clase de peligro</w:t>
            </w:r>
          </w:p>
        </w:tc>
        <w:tc>
          <w:tcPr>
            <w:tcW w:w="4916" w:type="dxa"/>
            <w:tcBorders>
              <w:top w:val="single" w:sz="4" w:space="0" w:color="auto"/>
              <w:bottom w:val="single" w:sz="12" w:space="0" w:color="auto"/>
            </w:tcBorders>
          </w:tcPr>
          <w:p w:rsidR="00150881" w:rsidRPr="006F342A" w:rsidRDefault="00150881" w:rsidP="00AB57BD">
            <w:pPr>
              <w:keepNext/>
              <w:keepLines/>
              <w:spacing w:before="40" w:after="40"/>
              <w:rPr>
                <w:rFonts w:ascii="Times New Roman" w:hAnsi="Times New Roman" w:cs="Times New Roman"/>
                <w:i/>
                <w:sz w:val="18"/>
                <w:szCs w:val="18"/>
                <w:lang w:val="es-ES"/>
              </w:rPr>
            </w:pPr>
            <w:r w:rsidRPr="006F342A">
              <w:rPr>
                <w:rFonts w:ascii="Times New Roman" w:hAnsi="Times New Roman"/>
                <w:i/>
                <w:sz w:val="18"/>
                <w:lang w:val="es-ES"/>
              </w:rPr>
              <w:t>Lista</w:t>
            </w:r>
          </w:p>
        </w:tc>
        <w:tc>
          <w:tcPr>
            <w:tcW w:w="3083" w:type="dxa"/>
            <w:tcBorders>
              <w:top w:val="single" w:sz="4" w:space="0" w:color="auto"/>
              <w:bottom w:val="single" w:sz="12" w:space="0" w:color="auto"/>
            </w:tcBorders>
          </w:tcPr>
          <w:p w:rsidR="00150881" w:rsidRPr="006F342A" w:rsidRDefault="00150881" w:rsidP="00AB57BD">
            <w:pPr>
              <w:keepNext/>
              <w:keepLines/>
              <w:spacing w:before="40" w:after="40"/>
              <w:rPr>
                <w:rFonts w:ascii="Times New Roman" w:hAnsi="Times New Roman" w:cs="Times New Roman"/>
                <w:i/>
                <w:sz w:val="18"/>
                <w:szCs w:val="18"/>
                <w:lang w:val="es-ES"/>
              </w:rPr>
            </w:pPr>
            <w:r w:rsidRPr="006F342A">
              <w:rPr>
                <w:rFonts w:ascii="Times New Roman" w:hAnsi="Times New Roman"/>
                <w:i/>
                <w:sz w:val="18"/>
                <w:lang w:val="es-ES"/>
              </w:rPr>
              <w:t>Organismo patrocinador</w:t>
            </w:r>
          </w:p>
        </w:tc>
      </w:tr>
      <w:tr w:rsidR="00150881" w:rsidRPr="00FF4E58">
        <w:tc>
          <w:tcPr>
            <w:tcW w:w="1731" w:type="dxa"/>
            <w:tcBorders>
              <w:top w:val="single" w:sz="12" w:space="0" w:color="auto"/>
            </w:tcBorders>
          </w:tcPr>
          <w:p w:rsidR="00150881" w:rsidRPr="006F342A" w:rsidRDefault="00150881" w:rsidP="00917CBB">
            <w:pPr>
              <w:keepNext/>
              <w:keepLines/>
              <w:spacing w:after="0"/>
              <w:rPr>
                <w:rFonts w:ascii="Times New Roman" w:hAnsi="Times New Roman" w:cs="Times New Roman"/>
                <w:sz w:val="18"/>
                <w:szCs w:val="18"/>
                <w:lang w:val="es-ES"/>
              </w:rPr>
            </w:pPr>
            <w:r w:rsidRPr="006F342A">
              <w:rPr>
                <w:rFonts w:ascii="Times New Roman" w:hAnsi="Times New Roman"/>
                <w:sz w:val="18"/>
                <w:lang w:val="es-ES"/>
              </w:rPr>
              <w:t>Toxicidad aguda</w:t>
            </w:r>
          </w:p>
        </w:tc>
        <w:tc>
          <w:tcPr>
            <w:tcW w:w="4916" w:type="dxa"/>
            <w:tcBorders>
              <w:top w:val="single" w:sz="12" w:space="0" w:color="auto"/>
            </w:tcBorders>
          </w:tcPr>
          <w:p w:rsidR="00150881" w:rsidRPr="00615990" w:rsidRDefault="00150881" w:rsidP="00B222AA">
            <w:pPr>
              <w:spacing w:line="240" w:lineRule="auto"/>
              <w:rPr>
                <w:lang w:val="es-ES"/>
              </w:rPr>
            </w:pPr>
            <w:r w:rsidRPr="006F342A">
              <w:rPr>
                <w:rFonts w:ascii="Times New Roman" w:hAnsi="Times New Roman"/>
                <w:sz w:val="18"/>
                <w:lang w:val="es-ES"/>
              </w:rPr>
              <w:t xml:space="preserve">Sustancias Extremadamente Peligrosas </w:t>
            </w:r>
            <w:r w:rsidR="006E18DA" w:rsidRPr="003D19C2">
              <w:rPr>
                <w:rFonts w:ascii="Times New Roman" w:hAnsi="Times New Roman"/>
                <w:sz w:val="18"/>
                <w:lang w:val="es-ES"/>
              </w:rPr>
              <w:t>(</w:t>
            </w:r>
            <w:hyperlink r:id="rId23" w:history="1">
              <w:r w:rsidR="006E18DA" w:rsidRPr="003D19C2">
                <w:rPr>
                  <w:rFonts w:ascii="Times New Roman" w:hAnsi="Times New Roman"/>
                  <w:sz w:val="18"/>
                  <w:lang w:val="es-ES"/>
                </w:rPr>
                <w:t>Sección 30</w:t>
              </w:r>
              <w:r w:rsidR="00460E51" w:rsidRPr="003D19C2">
                <w:rPr>
                  <w:rFonts w:ascii="Times New Roman" w:hAnsi="Times New Roman"/>
                  <w:sz w:val="18"/>
                  <w:lang w:val="es-ES"/>
                </w:rPr>
                <w:t>4</w:t>
              </w:r>
              <w:r w:rsidR="006E18DA" w:rsidRPr="003D19C2">
                <w:rPr>
                  <w:rFonts w:ascii="Times New Roman" w:hAnsi="Times New Roman"/>
                  <w:sz w:val="18"/>
                  <w:lang w:val="es-ES"/>
                </w:rPr>
                <w:t xml:space="preserve"> de la Ley de Planificación de Emergenc</w:t>
              </w:r>
              <w:r w:rsidR="00B62DB7" w:rsidRPr="003D19C2">
                <w:rPr>
                  <w:rFonts w:ascii="Times New Roman" w:hAnsi="Times New Roman"/>
                  <w:sz w:val="18"/>
                  <w:lang w:val="es-ES"/>
                </w:rPr>
                <w:t>ias y del Derecho a Saber de la </w:t>
              </w:r>
              <w:r w:rsidR="006E18DA" w:rsidRPr="003D19C2">
                <w:rPr>
                  <w:rFonts w:ascii="Times New Roman" w:hAnsi="Times New Roman"/>
                  <w:sz w:val="18"/>
                  <w:lang w:val="es-ES"/>
                </w:rPr>
                <w:t>Comunidad</w:t>
              </w:r>
              <w:r w:rsidR="006E18DA">
                <w:rPr>
                  <w:rFonts w:ascii="Times New Roman" w:hAnsi="Times New Roman"/>
                  <w:sz w:val="18"/>
                  <w:lang w:val="es-ES"/>
                </w:rPr>
                <w:t>)</w:t>
              </w:r>
              <w:r w:rsidR="006E18DA" w:rsidRPr="00FA390E">
                <w:rPr>
                  <w:b/>
                  <w:bCs/>
                  <w:lang w:val="es-ES"/>
                </w:rPr>
                <w:t xml:space="preserve"> </w:t>
              </w:r>
            </w:hyperlink>
          </w:p>
        </w:tc>
        <w:tc>
          <w:tcPr>
            <w:tcW w:w="3083" w:type="dxa"/>
            <w:tcBorders>
              <w:top w:val="single" w:sz="12" w:space="0" w:color="auto"/>
            </w:tcBorders>
          </w:tcPr>
          <w:p w:rsidR="00150881" w:rsidRPr="006F342A" w:rsidRDefault="00150881" w:rsidP="00B222AA">
            <w:pPr>
              <w:keepNext/>
              <w:keepLines/>
              <w:spacing w:after="0" w:line="240" w:lineRule="auto"/>
              <w:rPr>
                <w:rFonts w:ascii="Times New Roman" w:hAnsi="Times New Roman" w:cs="Times New Roman"/>
                <w:sz w:val="18"/>
                <w:szCs w:val="18"/>
                <w:lang w:val="es-ES"/>
              </w:rPr>
            </w:pPr>
            <w:r w:rsidRPr="006F342A">
              <w:rPr>
                <w:rFonts w:ascii="Times New Roman" w:hAnsi="Times New Roman"/>
                <w:sz w:val="18"/>
                <w:lang w:val="es-ES"/>
              </w:rPr>
              <w:t>Agencia de Protección Ambie</w:t>
            </w:r>
            <w:r w:rsidR="001A5AA3">
              <w:rPr>
                <w:rFonts w:ascii="Times New Roman" w:hAnsi="Times New Roman"/>
                <w:sz w:val="18"/>
                <w:lang w:val="es-ES"/>
              </w:rPr>
              <w:t>n</w:t>
            </w:r>
            <w:r w:rsidRPr="006F342A">
              <w:rPr>
                <w:rFonts w:ascii="Times New Roman" w:hAnsi="Times New Roman"/>
                <w:sz w:val="18"/>
                <w:lang w:val="es-ES"/>
              </w:rPr>
              <w:t>tal de los Estados Unidos de América</w:t>
            </w:r>
          </w:p>
        </w:tc>
      </w:tr>
      <w:tr w:rsidR="00150881" w:rsidRPr="00FF4E58">
        <w:tc>
          <w:tcPr>
            <w:tcW w:w="1731" w:type="dxa"/>
          </w:tcPr>
          <w:p w:rsidR="00150881" w:rsidRPr="006F342A" w:rsidRDefault="00150881" w:rsidP="00917CBB">
            <w:pPr>
              <w:keepNext/>
              <w:keepLines/>
              <w:spacing w:after="0"/>
              <w:rPr>
                <w:rFonts w:ascii="Times New Roman" w:hAnsi="Times New Roman" w:cs="Times New Roman"/>
                <w:sz w:val="18"/>
                <w:szCs w:val="18"/>
                <w:lang w:val="es-ES"/>
              </w:rPr>
            </w:pPr>
            <w:r w:rsidRPr="006F342A">
              <w:rPr>
                <w:rFonts w:ascii="Times New Roman" w:hAnsi="Times New Roman"/>
                <w:sz w:val="18"/>
                <w:lang w:val="es-ES"/>
              </w:rPr>
              <w:t>Asma</w:t>
            </w:r>
          </w:p>
        </w:tc>
        <w:tc>
          <w:tcPr>
            <w:tcW w:w="4916" w:type="dxa"/>
          </w:tcPr>
          <w:p w:rsidR="00150881" w:rsidRPr="00420BD3" w:rsidRDefault="00D75C19" w:rsidP="00B222AA">
            <w:pPr>
              <w:keepNext/>
              <w:keepLines/>
              <w:spacing w:after="0" w:line="240" w:lineRule="auto"/>
              <w:rPr>
                <w:rFonts w:ascii="Times New Roman" w:hAnsi="Times New Roman" w:cs="Times New Roman"/>
                <w:color w:val="808080" w:themeColor="background1" w:themeShade="80"/>
                <w:sz w:val="18"/>
                <w:szCs w:val="18"/>
                <w:u w:val="single"/>
                <w:lang w:val="es-ES"/>
              </w:rPr>
            </w:pPr>
            <w:r>
              <w:fldChar w:fldCharType="begin"/>
            </w:r>
            <w:r w:rsidRPr="00FA390E">
              <w:rPr>
                <w:lang w:val="es-ES"/>
              </w:rPr>
              <w:instrText xml:space="preserve"> HYPERLINK "http://www.aoec.org/" </w:instrText>
            </w:r>
            <w:r>
              <w:fldChar w:fldCharType="separate"/>
            </w:r>
            <w:r w:rsidR="00E0453C" w:rsidRPr="003D19C2">
              <w:rPr>
                <w:rFonts w:ascii="Times New Roman" w:hAnsi="Times New Roman"/>
                <w:sz w:val="18"/>
                <w:lang w:val="es-ES"/>
              </w:rPr>
              <w:t>Asociación de Clínicas Ocupacionales y Ambientales</w:t>
            </w:r>
            <w:r>
              <w:rPr>
                <w:rFonts w:ascii="Times New Roman" w:hAnsi="Times New Roman"/>
                <w:sz w:val="18"/>
                <w:lang w:val="es-ES"/>
              </w:rPr>
              <w:fldChar w:fldCharType="end"/>
            </w:r>
          </w:p>
        </w:tc>
        <w:tc>
          <w:tcPr>
            <w:tcW w:w="3083" w:type="dxa"/>
          </w:tcPr>
          <w:p w:rsidR="00150881" w:rsidRPr="006F342A" w:rsidRDefault="00B1207E" w:rsidP="00B222AA">
            <w:pPr>
              <w:keepNext/>
              <w:keepLines/>
              <w:spacing w:after="0" w:line="240" w:lineRule="auto"/>
              <w:rPr>
                <w:rFonts w:ascii="Times New Roman" w:hAnsi="Times New Roman" w:cs="Times New Roman"/>
                <w:sz w:val="18"/>
                <w:szCs w:val="18"/>
                <w:lang w:val="es-ES"/>
              </w:rPr>
            </w:pPr>
            <w:r>
              <w:rPr>
                <w:rFonts w:ascii="Times New Roman" w:hAnsi="Times New Roman"/>
                <w:sz w:val="18"/>
                <w:lang w:val="es-ES"/>
              </w:rPr>
              <w:t>Asociación de C</w:t>
            </w:r>
            <w:r w:rsidR="00150881" w:rsidRPr="006F342A">
              <w:rPr>
                <w:rFonts w:ascii="Times New Roman" w:hAnsi="Times New Roman"/>
                <w:sz w:val="18"/>
                <w:lang w:val="es-ES"/>
              </w:rPr>
              <w:t>línicas Ocupacionales y Ambientales</w:t>
            </w:r>
          </w:p>
        </w:tc>
      </w:tr>
      <w:tr w:rsidR="00150881" w:rsidRPr="006F342A">
        <w:trPr>
          <w:trHeight w:val="439"/>
        </w:trPr>
        <w:tc>
          <w:tcPr>
            <w:tcW w:w="1731" w:type="dxa"/>
          </w:tcPr>
          <w:p w:rsidR="00150881" w:rsidRPr="006F342A" w:rsidRDefault="00150881" w:rsidP="00917CBB">
            <w:pPr>
              <w:keepNext/>
              <w:keepLines/>
              <w:spacing w:after="0"/>
              <w:rPr>
                <w:rFonts w:ascii="Times New Roman" w:hAnsi="Times New Roman" w:cs="Times New Roman"/>
                <w:sz w:val="18"/>
                <w:szCs w:val="18"/>
                <w:lang w:val="es-ES"/>
              </w:rPr>
            </w:pPr>
            <w:r w:rsidRPr="006F342A">
              <w:rPr>
                <w:rFonts w:ascii="Times New Roman" w:hAnsi="Times New Roman"/>
                <w:sz w:val="18"/>
                <w:lang w:val="es-ES"/>
              </w:rPr>
              <w:t>Trastornos endocrinos</w:t>
            </w:r>
          </w:p>
        </w:tc>
        <w:tc>
          <w:tcPr>
            <w:tcW w:w="4916" w:type="dxa"/>
          </w:tcPr>
          <w:p w:rsidR="00150881" w:rsidRPr="003D19C2" w:rsidRDefault="00D75C19" w:rsidP="00B222AA">
            <w:pPr>
              <w:keepNext/>
              <w:keepLines/>
              <w:spacing w:after="0" w:line="240" w:lineRule="auto"/>
              <w:rPr>
                <w:rFonts w:ascii="Times New Roman" w:hAnsi="Times New Roman"/>
                <w:sz w:val="18"/>
                <w:lang w:val="es-ES"/>
              </w:rPr>
            </w:pPr>
            <w:r>
              <w:fldChar w:fldCharType="begin"/>
            </w:r>
            <w:r w:rsidRPr="00FA390E">
              <w:rPr>
                <w:lang w:val="es-ES"/>
              </w:rPr>
              <w:instrText xml:space="preserve"> HYPERLINK "http://ec.europa.eu/environment/chemicals/endocrine/strategy/substances_en.htm" </w:instrText>
            </w:r>
            <w:r>
              <w:fldChar w:fldCharType="separate"/>
            </w:r>
            <w:r w:rsidR="00DB3EB7" w:rsidRPr="003D19C2">
              <w:rPr>
                <w:rFonts w:ascii="Times New Roman" w:hAnsi="Times New Roman"/>
                <w:sz w:val="18"/>
                <w:lang w:val="es-ES"/>
              </w:rPr>
              <w:t>Lista prioritaria de sustanci</w:t>
            </w:r>
            <w:r w:rsidR="00B9125D" w:rsidRPr="003D19C2">
              <w:rPr>
                <w:rFonts w:ascii="Times New Roman" w:hAnsi="Times New Roman"/>
                <w:sz w:val="18"/>
                <w:lang w:val="es-ES"/>
              </w:rPr>
              <w:t>as de la Estrategia de la Unión </w:t>
            </w:r>
            <w:r w:rsidR="00DB3EB7" w:rsidRPr="003D19C2">
              <w:rPr>
                <w:rFonts w:ascii="Times New Roman" w:hAnsi="Times New Roman"/>
                <w:sz w:val="18"/>
                <w:lang w:val="es-ES"/>
              </w:rPr>
              <w:t>Europea en materia de alteradores endocrinos</w:t>
            </w:r>
            <w:r>
              <w:rPr>
                <w:rFonts w:ascii="Times New Roman" w:hAnsi="Times New Roman"/>
                <w:sz w:val="18"/>
                <w:lang w:val="es-ES"/>
              </w:rPr>
              <w:fldChar w:fldCharType="end"/>
            </w:r>
          </w:p>
        </w:tc>
        <w:tc>
          <w:tcPr>
            <w:tcW w:w="3083" w:type="dxa"/>
          </w:tcPr>
          <w:p w:rsidR="00150881" w:rsidRPr="006F342A" w:rsidRDefault="00150881" w:rsidP="00B222AA">
            <w:pPr>
              <w:keepNext/>
              <w:keepLines/>
              <w:spacing w:after="0" w:line="240" w:lineRule="auto"/>
              <w:rPr>
                <w:rFonts w:ascii="Times New Roman" w:hAnsi="Times New Roman" w:cs="Times New Roman"/>
                <w:sz w:val="18"/>
                <w:szCs w:val="18"/>
                <w:lang w:val="es-ES"/>
              </w:rPr>
            </w:pPr>
            <w:r w:rsidRPr="006F342A">
              <w:rPr>
                <w:rFonts w:ascii="Times New Roman" w:hAnsi="Times New Roman"/>
                <w:sz w:val="18"/>
                <w:lang w:val="es-ES"/>
              </w:rPr>
              <w:t>Comisión Europea</w:t>
            </w:r>
          </w:p>
        </w:tc>
      </w:tr>
      <w:tr w:rsidR="00150881" w:rsidRPr="00FF4E58">
        <w:tc>
          <w:tcPr>
            <w:tcW w:w="1731" w:type="dxa"/>
          </w:tcPr>
          <w:p w:rsidR="00150881" w:rsidRPr="006F342A" w:rsidRDefault="00150881" w:rsidP="00917CBB">
            <w:pPr>
              <w:keepNext/>
              <w:keepLines/>
              <w:spacing w:after="0"/>
              <w:rPr>
                <w:rFonts w:ascii="Times New Roman" w:hAnsi="Times New Roman" w:cs="Times New Roman"/>
                <w:sz w:val="18"/>
                <w:szCs w:val="18"/>
                <w:lang w:val="es-ES"/>
              </w:rPr>
            </w:pPr>
            <w:r w:rsidRPr="006F342A">
              <w:rPr>
                <w:rFonts w:ascii="Times New Roman" w:hAnsi="Times New Roman"/>
                <w:sz w:val="18"/>
                <w:lang w:val="es-ES"/>
              </w:rPr>
              <w:t>Cáncer</w:t>
            </w:r>
          </w:p>
        </w:tc>
        <w:tc>
          <w:tcPr>
            <w:tcW w:w="4916" w:type="dxa"/>
          </w:tcPr>
          <w:p w:rsidR="00150881" w:rsidRPr="00FA390E" w:rsidRDefault="00D75C19" w:rsidP="00B222AA">
            <w:pPr>
              <w:keepNext/>
              <w:keepLines/>
              <w:spacing w:after="0" w:line="240" w:lineRule="auto"/>
              <w:rPr>
                <w:rFonts w:ascii="Times New Roman" w:hAnsi="Times New Roman"/>
                <w:sz w:val="18"/>
              </w:rPr>
            </w:pPr>
            <w:hyperlink r:id="rId24" w:history="1">
              <w:r w:rsidR="00E0453C" w:rsidRPr="00FA390E">
                <w:rPr>
                  <w:rFonts w:ascii="Times New Roman" w:hAnsi="Times New Roman"/>
                  <w:sz w:val="18"/>
                </w:rPr>
                <w:t>Monographs on the Evaluation of Carcinogenic Risks to Humans</w:t>
              </w:r>
            </w:hyperlink>
          </w:p>
          <w:p w:rsidR="00150881" w:rsidRPr="00FA390E" w:rsidRDefault="00150881" w:rsidP="00B222AA">
            <w:pPr>
              <w:keepNext/>
              <w:keepLines/>
              <w:spacing w:after="0" w:line="240" w:lineRule="auto"/>
              <w:rPr>
                <w:rFonts w:ascii="Times New Roman" w:hAnsi="Times New Roman"/>
                <w:sz w:val="18"/>
              </w:rPr>
            </w:pPr>
          </w:p>
          <w:p w:rsidR="00150881" w:rsidRPr="003D19C2" w:rsidRDefault="00D75C19" w:rsidP="00B222AA">
            <w:pPr>
              <w:keepNext/>
              <w:keepLines/>
              <w:spacing w:after="0" w:line="240" w:lineRule="auto"/>
              <w:rPr>
                <w:rFonts w:ascii="Times New Roman" w:hAnsi="Times New Roman"/>
                <w:sz w:val="18"/>
                <w:lang w:val="es-ES"/>
              </w:rPr>
            </w:pPr>
            <w:r>
              <w:fldChar w:fldCharType="begin"/>
            </w:r>
            <w:r w:rsidRPr="00FA390E">
              <w:rPr>
                <w:lang w:val="es-ES"/>
              </w:rPr>
              <w:instrText xml:space="preserve"> HYPERLINK "http://www.epa.gov/iris/" </w:instrText>
            </w:r>
            <w:r>
              <w:fldChar w:fldCharType="separate"/>
            </w:r>
            <w:r w:rsidR="00E0453C" w:rsidRPr="003D19C2">
              <w:rPr>
                <w:rFonts w:ascii="Times New Roman" w:hAnsi="Times New Roman"/>
                <w:sz w:val="18"/>
                <w:lang w:val="es-ES"/>
              </w:rPr>
              <w:t>Sistema Integrado de Información sobre Riesgos</w:t>
            </w:r>
            <w:r>
              <w:rPr>
                <w:rFonts w:ascii="Times New Roman" w:hAnsi="Times New Roman"/>
                <w:sz w:val="18"/>
                <w:lang w:val="es-ES"/>
              </w:rPr>
              <w:fldChar w:fldCharType="end"/>
            </w:r>
            <w:r w:rsidR="001B1EB3" w:rsidRPr="003D19C2">
              <w:rPr>
                <w:rFonts w:ascii="Times New Roman" w:hAnsi="Times New Roman"/>
                <w:sz w:val="18"/>
                <w:lang w:val="es-ES"/>
              </w:rPr>
              <w:t xml:space="preserve"> (IRIS)</w:t>
            </w:r>
          </w:p>
          <w:p w:rsidR="00953355" w:rsidRPr="003D19C2" w:rsidRDefault="00953355" w:rsidP="00B222AA">
            <w:pPr>
              <w:keepNext/>
              <w:keepLines/>
              <w:spacing w:after="0" w:line="240" w:lineRule="auto"/>
              <w:rPr>
                <w:rFonts w:ascii="Times New Roman" w:hAnsi="Times New Roman"/>
                <w:sz w:val="18"/>
                <w:lang w:val="es-ES"/>
              </w:rPr>
            </w:pPr>
          </w:p>
          <w:p w:rsidR="00150881" w:rsidRPr="003D19C2" w:rsidRDefault="00D75C19" w:rsidP="00B222AA">
            <w:pPr>
              <w:keepNext/>
              <w:keepLines/>
              <w:spacing w:after="0" w:line="240" w:lineRule="auto"/>
              <w:rPr>
                <w:rFonts w:ascii="Times New Roman" w:hAnsi="Times New Roman"/>
                <w:sz w:val="18"/>
                <w:lang w:val="es-ES"/>
              </w:rPr>
            </w:pPr>
            <w:r>
              <w:fldChar w:fldCharType="begin"/>
            </w:r>
            <w:r w:rsidRPr="00FA390E">
              <w:rPr>
                <w:lang w:val="es-ES"/>
              </w:rPr>
              <w:instrText xml:space="preserve"> HYPERLINK "http://ntp.niehs.nih.gov/pubhealth/roc/index-4.html" </w:instrText>
            </w:r>
            <w:r>
              <w:fldChar w:fldCharType="separate"/>
            </w:r>
            <w:r w:rsidR="00E0453C" w:rsidRPr="003D19C2">
              <w:rPr>
                <w:rFonts w:ascii="Times New Roman" w:hAnsi="Times New Roman"/>
                <w:sz w:val="18"/>
                <w:lang w:val="es-ES"/>
              </w:rPr>
              <w:t>13º Informe sobre agentes cancerígenos</w:t>
            </w:r>
            <w:r>
              <w:rPr>
                <w:rFonts w:ascii="Times New Roman" w:hAnsi="Times New Roman"/>
                <w:sz w:val="18"/>
                <w:lang w:val="es-ES"/>
              </w:rPr>
              <w:fldChar w:fldCharType="end"/>
            </w:r>
          </w:p>
          <w:p w:rsidR="00150881" w:rsidRPr="003D19C2" w:rsidRDefault="00150881" w:rsidP="00B222AA">
            <w:pPr>
              <w:keepNext/>
              <w:keepLines/>
              <w:spacing w:after="0" w:line="240" w:lineRule="auto"/>
              <w:rPr>
                <w:rFonts w:ascii="Times New Roman" w:hAnsi="Times New Roman"/>
                <w:sz w:val="18"/>
                <w:lang w:val="es-ES"/>
              </w:rPr>
            </w:pPr>
          </w:p>
          <w:p w:rsidR="00150881" w:rsidRPr="003D19C2" w:rsidRDefault="00D75C19" w:rsidP="00B222AA">
            <w:pPr>
              <w:keepNext/>
              <w:keepLines/>
              <w:spacing w:after="0" w:line="240" w:lineRule="auto"/>
              <w:rPr>
                <w:rFonts w:ascii="Times New Roman" w:hAnsi="Times New Roman"/>
                <w:sz w:val="18"/>
                <w:lang w:val="es-ES"/>
              </w:rPr>
            </w:pPr>
            <w:r>
              <w:fldChar w:fldCharType="begin"/>
            </w:r>
            <w:r w:rsidRPr="00FA390E">
              <w:rPr>
                <w:lang w:val="es-ES"/>
              </w:rPr>
              <w:instrText xml:space="preserve"> HYPERLINK "http://oehha.ca.gov/prop65.html" </w:instrText>
            </w:r>
            <w:r>
              <w:fldChar w:fldCharType="separate"/>
            </w:r>
            <w:r w:rsidR="00DE4EB1" w:rsidRPr="003D19C2">
              <w:rPr>
                <w:rFonts w:ascii="Times New Roman" w:hAnsi="Times New Roman"/>
                <w:sz w:val="18"/>
                <w:lang w:val="es-ES"/>
              </w:rPr>
              <w:t>Proposición 65</w:t>
            </w:r>
            <w:r>
              <w:rPr>
                <w:rFonts w:ascii="Times New Roman" w:hAnsi="Times New Roman"/>
                <w:sz w:val="18"/>
                <w:lang w:val="es-ES"/>
              </w:rPr>
              <w:fldChar w:fldCharType="end"/>
            </w:r>
            <w:r w:rsidR="00DE4EB1">
              <w:rPr>
                <w:rFonts w:ascii="Times New Roman" w:hAnsi="Times New Roman"/>
                <w:sz w:val="18"/>
                <w:lang w:val="es-ES"/>
              </w:rPr>
              <w:t xml:space="preserve"> d</w:t>
            </w:r>
            <w:r w:rsidR="00150881" w:rsidRPr="006F342A">
              <w:rPr>
                <w:rFonts w:ascii="Times New Roman" w:hAnsi="Times New Roman"/>
                <w:sz w:val="18"/>
                <w:lang w:val="es-ES"/>
              </w:rPr>
              <w:t xml:space="preserve">e la Lista de sustancias químicas conocidas por sus efectos cancerígenos o </w:t>
            </w:r>
            <w:proofErr w:type="spellStart"/>
            <w:r w:rsidR="00150881" w:rsidRPr="006F342A">
              <w:rPr>
                <w:rFonts w:ascii="Times New Roman" w:hAnsi="Times New Roman"/>
                <w:sz w:val="18"/>
                <w:lang w:val="es-ES"/>
              </w:rPr>
              <w:t>reprotóxicos</w:t>
            </w:r>
            <w:proofErr w:type="spellEnd"/>
          </w:p>
        </w:tc>
        <w:tc>
          <w:tcPr>
            <w:tcW w:w="3083" w:type="dxa"/>
          </w:tcPr>
          <w:p w:rsidR="00150881" w:rsidRPr="006F342A" w:rsidRDefault="00150881" w:rsidP="00B222AA">
            <w:pPr>
              <w:keepNext/>
              <w:keepLines/>
              <w:spacing w:after="0" w:line="240" w:lineRule="auto"/>
              <w:rPr>
                <w:rFonts w:ascii="Times New Roman" w:hAnsi="Times New Roman" w:cs="Times New Roman"/>
                <w:sz w:val="18"/>
                <w:szCs w:val="18"/>
                <w:lang w:val="es-ES"/>
              </w:rPr>
            </w:pPr>
            <w:r w:rsidRPr="006F342A">
              <w:rPr>
                <w:rFonts w:ascii="Times New Roman" w:hAnsi="Times New Roman"/>
                <w:sz w:val="18"/>
                <w:lang w:val="es-ES"/>
              </w:rPr>
              <w:t>Centro Internacional de Investigaciones sobre el Cáncer</w:t>
            </w:r>
          </w:p>
          <w:p w:rsidR="00150881" w:rsidRPr="006F342A" w:rsidRDefault="00150881" w:rsidP="00B222AA">
            <w:pPr>
              <w:keepNext/>
              <w:keepLines/>
              <w:spacing w:after="0" w:line="240" w:lineRule="auto"/>
              <w:rPr>
                <w:rFonts w:ascii="Times New Roman" w:hAnsi="Times New Roman" w:cs="Times New Roman"/>
                <w:sz w:val="18"/>
                <w:szCs w:val="18"/>
                <w:lang w:val="es-ES"/>
              </w:rPr>
            </w:pPr>
            <w:r w:rsidRPr="006F342A">
              <w:rPr>
                <w:rFonts w:ascii="Times New Roman" w:hAnsi="Times New Roman"/>
                <w:sz w:val="18"/>
                <w:lang w:val="es-ES"/>
              </w:rPr>
              <w:t>Agencia de Prot</w:t>
            </w:r>
            <w:r w:rsidR="003D19C2">
              <w:rPr>
                <w:rFonts w:ascii="Times New Roman" w:hAnsi="Times New Roman"/>
                <w:sz w:val="18"/>
                <w:lang w:val="es-ES"/>
              </w:rPr>
              <w:t>ección Ambiental de los Estados </w:t>
            </w:r>
            <w:r w:rsidRPr="006F342A">
              <w:rPr>
                <w:rFonts w:ascii="Times New Roman" w:hAnsi="Times New Roman"/>
                <w:sz w:val="18"/>
                <w:lang w:val="es-ES"/>
              </w:rPr>
              <w:t>Unidos de América</w:t>
            </w:r>
          </w:p>
          <w:p w:rsidR="00150881" w:rsidRPr="006F342A" w:rsidRDefault="004835B3" w:rsidP="00B222AA">
            <w:pPr>
              <w:keepNext/>
              <w:keepLines/>
              <w:spacing w:after="0" w:line="240" w:lineRule="auto"/>
              <w:rPr>
                <w:rFonts w:ascii="Times New Roman" w:hAnsi="Times New Roman" w:cs="Times New Roman"/>
                <w:sz w:val="18"/>
                <w:szCs w:val="18"/>
                <w:lang w:val="es-ES"/>
              </w:rPr>
            </w:pPr>
            <w:r w:rsidRPr="006F342A">
              <w:rPr>
                <w:rFonts w:ascii="Times New Roman" w:hAnsi="Times New Roman"/>
                <w:sz w:val="18"/>
                <w:lang w:val="es-ES"/>
              </w:rPr>
              <w:t>Programa Nacional de Toxicología de</w:t>
            </w:r>
            <w:r w:rsidR="001B1EB3">
              <w:rPr>
                <w:rFonts w:ascii="Times New Roman" w:hAnsi="Times New Roman"/>
                <w:sz w:val="18"/>
                <w:lang w:val="es-ES"/>
              </w:rPr>
              <w:t xml:space="preserve">l Departamento de Salud y de Servicios Humanos de </w:t>
            </w:r>
            <w:r w:rsidRPr="006F342A">
              <w:rPr>
                <w:rFonts w:ascii="Times New Roman" w:hAnsi="Times New Roman"/>
                <w:sz w:val="18"/>
                <w:lang w:val="es-ES"/>
              </w:rPr>
              <w:t>los Estados Unidos</w:t>
            </w:r>
          </w:p>
          <w:p w:rsidR="003D19C2" w:rsidRDefault="003D19C2" w:rsidP="00B222AA">
            <w:pPr>
              <w:keepNext/>
              <w:keepLines/>
              <w:spacing w:after="0" w:line="240" w:lineRule="auto"/>
              <w:rPr>
                <w:rFonts w:ascii="Times New Roman" w:hAnsi="Times New Roman"/>
                <w:sz w:val="18"/>
                <w:lang w:val="es-ES"/>
              </w:rPr>
            </w:pPr>
          </w:p>
          <w:p w:rsidR="00150881" w:rsidRPr="006F342A" w:rsidRDefault="004835B3" w:rsidP="00B222AA">
            <w:pPr>
              <w:keepNext/>
              <w:keepLines/>
              <w:spacing w:after="0" w:line="240" w:lineRule="auto"/>
              <w:rPr>
                <w:rFonts w:ascii="Times New Roman" w:hAnsi="Times New Roman" w:cs="Times New Roman"/>
                <w:sz w:val="18"/>
                <w:szCs w:val="18"/>
                <w:lang w:val="es-ES"/>
              </w:rPr>
            </w:pPr>
            <w:r w:rsidRPr="006F342A">
              <w:rPr>
                <w:rFonts w:ascii="Times New Roman" w:hAnsi="Times New Roman"/>
                <w:sz w:val="18"/>
                <w:lang w:val="es-ES"/>
              </w:rPr>
              <w:t>Agencia de Protección Ambiental del Estado de California</w:t>
            </w:r>
          </w:p>
        </w:tc>
      </w:tr>
      <w:tr w:rsidR="00150881" w:rsidRPr="00FF4E58">
        <w:tc>
          <w:tcPr>
            <w:tcW w:w="1731" w:type="dxa"/>
          </w:tcPr>
          <w:p w:rsidR="00150881" w:rsidRPr="006F342A" w:rsidRDefault="00150881" w:rsidP="00917CBB">
            <w:pPr>
              <w:keepNext/>
              <w:keepLines/>
              <w:spacing w:after="0"/>
              <w:rPr>
                <w:rFonts w:ascii="Times New Roman" w:hAnsi="Times New Roman" w:cs="Times New Roman"/>
                <w:sz w:val="18"/>
                <w:szCs w:val="18"/>
                <w:lang w:val="es-ES"/>
              </w:rPr>
            </w:pPr>
            <w:r w:rsidRPr="006F342A">
              <w:rPr>
                <w:rFonts w:ascii="Times New Roman" w:hAnsi="Times New Roman"/>
                <w:sz w:val="18"/>
                <w:lang w:val="es-ES"/>
              </w:rPr>
              <w:t>Toxicidad para la rep</w:t>
            </w:r>
            <w:r w:rsidR="008C6B99">
              <w:rPr>
                <w:rFonts w:ascii="Times New Roman" w:hAnsi="Times New Roman"/>
                <w:sz w:val="18"/>
                <w:lang w:val="es-ES"/>
              </w:rPr>
              <w:t>roducción y el </w:t>
            </w:r>
            <w:r w:rsidRPr="006F342A">
              <w:rPr>
                <w:rFonts w:ascii="Times New Roman" w:hAnsi="Times New Roman"/>
                <w:sz w:val="18"/>
                <w:lang w:val="es-ES"/>
              </w:rPr>
              <w:t>desarrollo</w:t>
            </w:r>
          </w:p>
        </w:tc>
        <w:tc>
          <w:tcPr>
            <w:tcW w:w="4916" w:type="dxa"/>
          </w:tcPr>
          <w:p w:rsidR="00150881" w:rsidRPr="003D19C2" w:rsidRDefault="00D75C19" w:rsidP="00B222AA">
            <w:pPr>
              <w:keepNext/>
              <w:keepLines/>
              <w:spacing w:after="0" w:line="240" w:lineRule="auto"/>
              <w:rPr>
                <w:rFonts w:ascii="Times New Roman" w:hAnsi="Times New Roman"/>
                <w:sz w:val="18"/>
                <w:lang w:val="es-ES"/>
              </w:rPr>
            </w:pPr>
            <w:r>
              <w:fldChar w:fldCharType="begin"/>
            </w:r>
            <w:r w:rsidRPr="00FA390E">
              <w:rPr>
                <w:lang w:val="es-ES"/>
              </w:rPr>
              <w:instrText xml:space="preserve"> HYPERLINK "http://www.ncbi.nlm.nih.gov/pubmed/18613034" </w:instrText>
            </w:r>
            <w:r>
              <w:fldChar w:fldCharType="separate"/>
            </w:r>
            <w:r w:rsidR="00E0453C" w:rsidRPr="003D19C2">
              <w:rPr>
                <w:rFonts w:ascii="Times New Roman" w:hAnsi="Times New Roman"/>
                <w:sz w:val="18"/>
                <w:lang w:val="es-ES"/>
              </w:rPr>
              <w:t>Informes del grupo de expertos sobre la toxicidad para la reproducción y el desarrollo</w:t>
            </w:r>
            <w:r>
              <w:rPr>
                <w:rFonts w:ascii="Times New Roman" w:hAnsi="Times New Roman"/>
                <w:sz w:val="18"/>
                <w:lang w:val="es-ES"/>
              </w:rPr>
              <w:fldChar w:fldCharType="end"/>
            </w:r>
          </w:p>
          <w:p w:rsidR="00150881" w:rsidRPr="006F342A" w:rsidRDefault="00D75C19" w:rsidP="00B222AA">
            <w:pPr>
              <w:keepNext/>
              <w:keepLines/>
              <w:spacing w:after="0" w:line="240" w:lineRule="auto"/>
              <w:rPr>
                <w:rFonts w:ascii="Times New Roman" w:hAnsi="Times New Roman" w:cs="Times New Roman"/>
                <w:sz w:val="18"/>
                <w:szCs w:val="18"/>
                <w:lang w:val="es-ES"/>
              </w:rPr>
            </w:pPr>
            <w:hyperlink r:id="rId25" w:history="1">
              <w:r w:rsidR="00DE4EB1" w:rsidRPr="00FA390E">
                <w:rPr>
                  <w:rFonts w:ascii="Times New Roman" w:hAnsi="Times New Roman" w:cs="Times New Roman"/>
                  <w:sz w:val="18"/>
                  <w:szCs w:val="18"/>
                  <w:lang w:val="es-ES"/>
                </w:rPr>
                <w:t>Proposición 65</w:t>
              </w:r>
            </w:hyperlink>
            <w:r w:rsidR="00150881" w:rsidRPr="006F342A">
              <w:rPr>
                <w:rFonts w:ascii="Times New Roman" w:hAnsi="Times New Roman"/>
                <w:sz w:val="18"/>
                <w:lang w:val="es-ES"/>
              </w:rPr>
              <w:t xml:space="preserve"> de la Lista de sustancias químicas conocidas por sus efectos cancerígenos o </w:t>
            </w:r>
            <w:proofErr w:type="spellStart"/>
            <w:r w:rsidR="00150881" w:rsidRPr="006F342A">
              <w:rPr>
                <w:rFonts w:ascii="Times New Roman" w:hAnsi="Times New Roman"/>
                <w:sz w:val="18"/>
                <w:lang w:val="es-ES"/>
              </w:rPr>
              <w:t>reprotóxicos</w:t>
            </w:r>
            <w:proofErr w:type="spellEnd"/>
          </w:p>
        </w:tc>
        <w:tc>
          <w:tcPr>
            <w:tcW w:w="3083" w:type="dxa"/>
          </w:tcPr>
          <w:p w:rsidR="00150881" w:rsidRPr="006F342A" w:rsidRDefault="004835B3" w:rsidP="00B222AA">
            <w:pPr>
              <w:keepNext/>
              <w:keepLines/>
              <w:spacing w:after="0" w:line="240" w:lineRule="auto"/>
              <w:rPr>
                <w:rFonts w:ascii="Times New Roman" w:hAnsi="Times New Roman" w:cs="Times New Roman"/>
                <w:sz w:val="18"/>
                <w:szCs w:val="18"/>
                <w:lang w:val="es-ES"/>
              </w:rPr>
            </w:pPr>
            <w:r w:rsidRPr="006F342A">
              <w:rPr>
                <w:rFonts w:ascii="Times New Roman" w:hAnsi="Times New Roman"/>
                <w:sz w:val="18"/>
                <w:lang w:val="es-ES"/>
              </w:rPr>
              <w:t>Programa Nacional de Toxicología de los Estados Unidos</w:t>
            </w:r>
          </w:p>
          <w:p w:rsidR="00150881" w:rsidRPr="006F342A" w:rsidRDefault="004835B3" w:rsidP="00B222AA">
            <w:pPr>
              <w:keepNext/>
              <w:keepLines/>
              <w:spacing w:after="0" w:line="240" w:lineRule="auto"/>
              <w:rPr>
                <w:rFonts w:ascii="Times New Roman" w:hAnsi="Times New Roman" w:cs="Times New Roman"/>
                <w:sz w:val="18"/>
                <w:szCs w:val="18"/>
                <w:lang w:val="es-ES"/>
              </w:rPr>
            </w:pPr>
            <w:r w:rsidRPr="006F342A">
              <w:rPr>
                <w:rFonts w:ascii="Times New Roman" w:hAnsi="Times New Roman"/>
                <w:sz w:val="18"/>
                <w:lang w:val="es-ES"/>
              </w:rPr>
              <w:t>Agencia de Protección Ambiental del Estado de California</w:t>
            </w:r>
          </w:p>
        </w:tc>
      </w:tr>
      <w:tr w:rsidR="00150881" w:rsidRPr="00FF4E58">
        <w:tc>
          <w:tcPr>
            <w:tcW w:w="1731" w:type="dxa"/>
          </w:tcPr>
          <w:p w:rsidR="00150881" w:rsidRPr="006F342A" w:rsidRDefault="00150881" w:rsidP="00E76FE9">
            <w:pPr>
              <w:spacing w:after="0"/>
              <w:rPr>
                <w:rFonts w:ascii="Times New Roman" w:hAnsi="Times New Roman" w:cs="Times New Roman"/>
                <w:sz w:val="18"/>
                <w:szCs w:val="18"/>
                <w:lang w:val="es-ES"/>
              </w:rPr>
            </w:pPr>
            <w:r w:rsidRPr="006F342A">
              <w:rPr>
                <w:rFonts w:ascii="Times New Roman" w:hAnsi="Times New Roman"/>
                <w:sz w:val="18"/>
                <w:lang w:val="es-ES"/>
              </w:rPr>
              <w:t xml:space="preserve">Sustancias </w:t>
            </w:r>
            <w:r w:rsidR="008C6B99">
              <w:rPr>
                <w:rFonts w:ascii="Times New Roman" w:hAnsi="Times New Roman"/>
                <w:sz w:val="18"/>
                <w:lang w:val="es-ES"/>
              </w:rPr>
              <w:t xml:space="preserve">persistentes, </w:t>
            </w:r>
            <w:proofErr w:type="spellStart"/>
            <w:r w:rsidR="008C6B99">
              <w:rPr>
                <w:rFonts w:ascii="Times New Roman" w:hAnsi="Times New Roman"/>
                <w:sz w:val="18"/>
                <w:lang w:val="es-ES"/>
              </w:rPr>
              <w:t>bioacumulativas</w:t>
            </w:r>
            <w:proofErr w:type="spellEnd"/>
            <w:r w:rsidR="008C6B99">
              <w:rPr>
                <w:rFonts w:ascii="Times New Roman" w:hAnsi="Times New Roman"/>
                <w:sz w:val="18"/>
                <w:lang w:val="es-ES"/>
              </w:rPr>
              <w:t xml:space="preserve"> y </w:t>
            </w:r>
            <w:r w:rsidRPr="006F342A">
              <w:rPr>
                <w:rFonts w:ascii="Times New Roman" w:hAnsi="Times New Roman"/>
                <w:sz w:val="18"/>
                <w:lang w:val="es-ES"/>
              </w:rPr>
              <w:t>tóxicas</w:t>
            </w:r>
          </w:p>
        </w:tc>
        <w:tc>
          <w:tcPr>
            <w:tcW w:w="4916" w:type="dxa"/>
          </w:tcPr>
          <w:p w:rsidR="00150881" w:rsidRPr="003D19C2" w:rsidRDefault="00D75C19" w:rsidP="00B222AA">
            <w:pPr>
              <w:spacing w:after="0" w:line="240" w:lineRule="auto"/>
              <w:rPr>
                <w:rFonts w:ascii="Times New Roman" w:hAnsi="Times New Roman"/>
                <w:sz w:val="18"/>
                <w:lang w:val="es-ES"/>
              </w:rPr>
            </w:pPr>
            <w:r>
              <w:fldChar w:fldCharType="begin"/>
            </w:r>
            <w:r w:rsidRPr="00FA390E">
              <w:rPr>
                <w:lang w:val="es-ES"/>
              </w:rPr>
              <w:instrText xml:space="preserve"> HYPERLINK "http://www.epa.gov/osw/hazard/wastemin/priority.htm" </w:instrText>
            </w:r>
            <w:r>
              <w:fldChar w:fldCharType="separate"/>
            </w:r>
            <w:r w:rsidR="00DB3EB7" w:rsidRPr="003D19C2">
              <w:rPr>
                <w:rFonts w:ascii="Times New Roman" w:hAnsi="Times New Roman"/>
                <w:sz w:val="18"/>
                <w:lang w:val="es-ES"/>
              </w:rPr>
              <w:t xml:space="preserve">Lista prioritaria de sustancias persistentes, </w:t>
            </w:r>
            <w:proofErr w:type="spellStart"/>
            <w:r w:rsidR="00DB3EB7" w:rsidRPr="003D19C2">
              <w:rPr>
                <w:rFonts w:ascii="Times New Roman" w:hAnsi="Times New Roman"/>
                <w:sz w:val="18"/>
                <w:lang w:val="es-ES"/>
              </w:rPr>
              <w:t>bioacumulativas</w:t>
            </w:r>
            <w:proofErr w:type="spellEnd"/>
            <w:r w:rsidR="00DB3EB7" w:rsidRPr="003D19C2">
              <w:rPr>
                <w:rFonts w:ascii="Times New Roman" w:hAnsi="Times New Roman"/>
                <w:sz w:val="18"/>
                <w:lang w:val="es-ES"/>
              </w:rPr>
              <w:t xml:space="preserve"> y tóxicas del Programa Nacional de Reducción de Desechos</w:t>
            </w:r>
            <w:r>
              <w:rPr>
                <w:rFonts w:ascii="Times New Roman" w:hAnsi="Times New Roman"/>
                <w:sz w:val="18"/>
                <w:lang w:val="es-ES"/>
              </w:rPr>
              <w:fldChar w:fldCharType="end"/>
            </w:r>
          </w:p>
          <w:p w:rsidR="00953355" w:rsidRPr="00615990" w:rsidRDefault="00953355" w:rsidP="00B222AA">
            <w:pPr>
              <w:spacing w:after="0" w:line="240" w:lineRule="auto"/>
              <w:rPr>
                <w:rFonts w:ascii="Times New Roman" w:hAnsi="Times New Roman" w:cs="Times New Roman"/>
                <w:sz w:val="18"/>
                <w:szCs w:val="18"/>
                <w:lang w:val="es-ES"/>
              </w:rPr>
            </w:pPr>
          </w:p>
          <w:p w:rsidR="00953355" w:rsidRPr="00615990" w:rsidRDefault="00953355" w:rsidP="00B222AA">
            <w:pPr>
              <w:spacing w:after="0" w:line="240" w:lineRule="auto"/>
              <w:rPr>
                <w:rFonts w:ascii="Times New Roman" w:hAnsi="Times New Roman" w:cs="Times New Roman"/>
                <w:sz w:val="18"/>
                <w:szCs w:val="18"/>
                <w:lang w:val="es-ES"/>
              </w:rPr>
            </w:pPr>
          </w:p>
          <w:p w:rsidR="00150881" w:rsidRPr="006F342A" w:rsidRDefault="00150881" w:rsidP="00B222AA">
            <w:pPr>
              <w:spacing w:after="0" w:line="240" w:lineRule="auto"/>
              <w:rPr>
                <w:rFonts w:ascii="Times New Roman" w:hAnsi="Times New Roman" w:cs="Times New Roman"/>
                <w:sz w:val="18"/>
                <w:szCs w:val="18"/>
                <w:lang w:val="es-ES"/>
              </w:rPr>
            </w:pPr>
            <w:r w:rsidRPr="006F342A">
              <w:rPr>
                <w:rFonts w:ascii="Times New Roman" w:hAnsi="Times New Roman"/>
                <w:sz w:val="18"/>
                <w:lang w:val="es-ES"/>
              </w:rPr>
              <w:t xml:space="preserve">Lista de sustancias persistentes, </w:t>
            </w:r>
            <w:proofErr w:type="spellStart"/>
            <w:r w:rsidRPr="006F342A">
              <w:rPr>
                <w:rFonts w:ascii="Times New Roman" w:hAnsi="Times New Roman"/>
                <w:sz w:val="18"/>
                <w:lang w:val="es-ES"/>
              </w:rPr>
              <w:t>bioacumulativas</w:t>
            </w:r>
            <w:proofErr w:type="spellEnd"/>
            <w:r w:rsidRPr="006F342A">
              <w:rPr>
                <w:rFonts w:ascii="Times New Roman" w:hAnsi="Times New Roman"/>
                <w:sz w:val="18"/>
                <w:lang w:val="es-ES"/>
              </w:rPr>
              <w:t xml:space="preserve"> y tóxicas del Sistema Europeo d</w:t>
            </w:r>
            <w:r w:rsidR="0037762E">
              <w:rPr>
                <w:rFonts w:ascii="Times New Roman" w:hAnsi="Times New Roman"/>
                <w:sz w:val="18"/>
                <w:lang w:val="es-ES"/>
              </w:rPr>
              <w:t>e Informació</w:t>
            </w:r>
            <w:r w:rsidRPr="006F342A">
              <w:rPr>
                <w:rFonts w:ascii="Times New Roman" w:hAnsi="Times New Roman"/>
                <w:sz w:val="18"/>
                <w:lang w:val="es-ES"/>
              </w:rPr>
              <w:t>n sobre Sustancias Químicas</w:t>
            </w:r>
          </w:p>
          <w:p w:rsidR="00150881" w:rsidRPr="006F342A" w:rsidRDefault="00D75C19" w:rsidP="00B222AA">
            <w:pPr>
              <w:spacing w:after="0" w:line="240" w:lineRule="auto"/>
              <w:rPr>
                <w:rFonts w:ascii="Times New Roman" w:hAnsi="Times New Roman" w:cs="Times New Roman"/>
                <w:sz w:val="18"/>
                <w:szCs w:val="18"/>
                <w:lang w:val="es-ES"/>
              </w:rPr>
            </w:pPr>
            <w:r>
              <w:fldChar w:fldCharType="begin"/>
            </w:r>
            <w:r w:rsidRPr="00FA390E">
              <w:rPr>
                <w:lang w:val="es-ES"/>
              </w:rPr>
              <w:instrText xml:space="preserve"> HYPERLINK "http://apps.leg.wa.gov/wac/default.aspx?cite=173-333" </w:instrText>
            </w:r>
            <w:r>
              <w:fldChar w:fldCharType="separate"/>
            </w:r>
            <w:r w:rsidR="008A3636" w:rsidRPr="00592748">
              <w:rPr>
                <w:rFonts w:ascii="Times New Roman" w:hAnsi="Times New Roman"/>
                <w:sz w:val="18"/>
                <w:lang w:val="es-ES"/>
              </w:rPr>
              <w:t xml:space="preserve">Lista de </w:t>
            </w:r>
            <w:r w:rsidR="0037762E" w:rsidRPr="00592748">
              <w:rPr>
                <w:rFonts w:ascii="Times New Roman" w:hAnsi="Times New Roman"/>
                <w:sz w:val="18"/>
                <w:lang w:val="es-ES"/>
              </w:rPr>
              <w:t>toxinas</w:t>
            </w:r>
            <w:r w:rsidR="008A3636" w:rsidRPr="00592748">
              <w:rPr>
                <w:rFonts w:ascii="Times New Roman" w:hAnsi="Times New Roman"/>
                <w:sz w:val="18"/>
                <w:lang w:val="es-ES"/>
              </w:rPr>
              <w:t xml:space="preserve"> persistentes y </w:t>
            </w:r>
            <w:proofErr w:type="spellStart"/>
            <w:r w:rsidR="008A3636" w:rsidRPr="00592748">
              <w:rPr>
                <w:rFonts w:ascii="Times New Roman" w:hAnsi="Times New Roman"/>
                <w:sz w:val="18"/>
                <w:lang w:val="es-ES"/>
              </w:rPr>
              <w:t>bioacumulativas</w:t>
            </w:r>
            <w:proofErr w:type="spellEnd"/>
            <w:r w:rsidR="008A3636" w:rsidRPr="00592748">
              <w:rPr>
                <w:rFonts w:ascii="Times New Roman" w:hAnsi="Times New Roman"/>
                <w:sz w:val="18"/>
                <w:lang w:val="es-ES"/>
              </w:rPr>
              <w:t xml:space="preserve"> del Estado de Washington</w:t>
            </w:r>
            <w:r w:rsidR="008A3636" w:rsidRPr="00615990">
              <w:rPr>
                <w:rFonts w:ascii="Times New Roman" w:hAnsi="Times New Roman"/>
                <w:sz w:val="18"/>
                <w:lang w:val="es-ES"/>
              </w:rPr>
              <w:t xml:space="preserve"> (capítulo 173</w:t>
            </w:r>
            <w:r w:rsidR="00B62DB7">
              <w:rPr>
                <w:rFonts w:ascii="Times New Roman" w:hAnsi="Times New Roman"/>
                <w:sz w:val="18"/>
                <w:lang w:val="es-ES"/>
              </w:rPr>
              <w:t xml:space="preserve"> a </w:t>
            </w:r>
            <w:r w:rsidR="008A3636" w:rsidRPr="00615990">
              <w:rPr>
                <w:rFonts w:ascii="Times New Roman" w:hAnsi="Times New Roman"/>
                <w:sz w:val="18"/>
                <w:lang w:val="es-ES"/>
              </w:rPr>
              <w:t>333)</w:t>
            </w:r>
            <w:r>
              <w:rPr>
                <w:rFonts w:ascii="Times New Roman" w:hAnsi="Times New Roman"/>
                <w:sz w:val="18"/>
                <w:lang w:val="es-ES"/>
              </w:rPr>
              <w:fldChar w:fldCharType="end"/>
            </w:r>
          </w:p>
        </w:tc>
        <w:tc>
          <w:tcPr>
            <w:tcW w:w="3083" w:type="dxa"/>
          </w:tcPr>
          <w:p w:rsidR="00150881" w:rsidRPr="006F342A" w:rsidRDefault="004835B3" w:rsidP="00B222AA">
            <w:pPr>
              <w:spacing w:after="0" w:line="240" w:lineRule="auto"/>
              <w:rPr>
                <w:rFonts w:ascii="Times New Roman" w:hAnsi="Times New Roman" w:cs="Times New Roman"/>
                <w:sz w:val="18"/>
                <w:szCs w:val="18"/>
                <w:lang w:val="es-ES"/>
              </w:rPr>
            </w:pPr>
            <w:r w:rsidRPr="006F342A">
              <w:rPr>
                <w:rFonts w:ascii="Times New Roman" w:hAnsi="Times New Roman"/>
                <w:sz w:val="18"/>
                <w:lang w:val="es-ES"/>
              </w:rPr>
              <w:t>Agencia de Protección Ambiental de los Estados Unidos</w:t>
            </w:r>
          </w:p>
          <w:p w:rsidR="0037762E" w:rsidRDefault="0037762E" w:rsidP="00B222AA">
            <w:pPr>
              <w:spacing w:after="0" w:line="240" w:lineRule="auto"/>
              <w:rPr>
                <w:rFonts w:ascii="Times New Roman" w:hAnsi="Times New Roman"/>
                <w:sz w:val="18"/>
                <w:lang w:val="es-ES"/>
              </w:rPr>
            </w:pPr>
          </w:p>
          <w:p w:rsidR="00150881" w:rsidRPr="006F342A" w:rsidRDefault="00150881" w:rsidP="00B222AA">
            <w:pPr>
              <w:spacing w:after="0" w:line="240" w:lineRule="auto"/>
              <w:rPr>
                <w:rFonts w:ascii="Times New Roman" w:hAnsi="Times New Roman" w:cs="Times New Roman"/>
                <w:sz w:val="18"/>
                <w:szCs w:val="18"/>
                <w:lang w:val="es-ES"/>
              </w:rPr>
            </w:pPr>
            <w:r w:rsidRPr="006F342A">
              <w:rPr>
                <w:rFonts w:ascii="Times New Roman" w:hAnsi="Times New Roman"/>
                <w:sz w:val="18"/>
                <w:lang w:val="es-ES"/>
              </w:rPr>
              <w:t>Comisión Europea</w:t>
            </w:r>
          </w:p>
          <w:p w:rsidR="0037762E" w:rsidRDefault="0037762E" w:rsidP="00B222AA">
            <w:pPr>
              <w:spacing w:after="0" w:line="240" w:lineRule="auto"/>
              <w:rPr>
                <w:rFonts w:ascii="Times New Roman" w:hAnsi="Times New Roman"/>
                <w:sz w:val="18"/>
                <w:lang w:val="es-ES"/>
              </w:rPr>
            </w:pPr>
          </w:p>
          <w:p w:rsidR="0037762E" w:rsidRDefault="0037762E" w:rsidP="00B222AA">
            <w:pPr>
              <w:spacing w:after="0" w:line="240" w:lineRule="auto"/>
              <w:rPr>
                <w:rFonts w:ascii="Times New Roman" w:hAnsi="Times New Roman"/>
                <w:sz w:val="18"/>
                <w:lang w:val="es-ES"/>
              </w:rPr>
            </w:pPr>
          </w:p>
          <w:p w:rsidR="00150881" w:rsidRPr="006F342A" w:rsidRDefault="008C6B99" w:rsidP="00B222AA">
            <w:pPr>
              <w:spacing w:after="0" w:line="240" w:lineRule="auto"/>
              <w:rPr>
                <w:rFonts w:ascii="Times New Roman" w:hAnsi="Times New Roman" w:cs="Times New Roman"/>
                <w:sz w:val="18"/>
                <w:szCs w:val="18"/>
                <w:lang w:val="es-ES"/>
              </w:rPr>
            </w:pPr>
            <w:r>
              <w:rPr>
                <w:rFonts w:ascii="Times New Roman" w:hAnsi="Times New Roman"/>
                <w:sz w:val="18"/>
                <w:lang w:val="es-ES"/>
              </w:rPr>
              <w:t>Estado de Washington (Estados </w:t>
            </w:r>
            <w:r w:rsidR="004835B3" w:rsidRPr="006F342A">
              <w:rPr>
                <w:rFonts w:ascii="Times New Roman" w:hAnsi="Times New Roman"/>
                <w:sz w:val="18"/>
                <w:lang w:val="es-ES"/>
              </w:rPr>
              <w:t>Unidos)</w:t>
            </w:r>
          </w:p>
        </w:tc>
      </w:tr>
      <w:tr w:rsidR="00150881" w:rsidRPr="00FF4E58">
        <w:tc>
          <w:tcPr>
            <w:tcW w:w="1731" w:type="dxa"/>
          </w:tcPr>
          <w:p w:rsidR="00150881" w:rsidRPr="006F342A" w:rsidRDefault="00150881" w:rsidP="00E96DEA">
            <w:pPr>
              <w:spacing w:after="0"/>
              <w:rPr>
                <w:rFonts w:ascii="Times New Roman" w:hAnsi="Times New Roman" w:cs="Times New Roman"/>
                <w:sz w:val="18"/>
                <w:szCs w:val="18"/>
                <w:lang w:val="es-ES"/>
              </w:rPr>
            </w:pPr>
            <w:r w:rsidRPr="006F342A">
              <w:rPr>
                <w:rFonts w:ascii="Times New Roman" w:hAnsi="Times New Roman"/>
                <w:sz w:val="18"/>
                <w:lang w:val="es-ES"/>
              </w:rPr>
              <w:t>Contaminantes orgánicos persistentes</w:t>
            </w:r>
          </w:p>
        </w:tc>
        <w:tc>
          <w:tcPr>
            <w:tcW w:w="4916" w:type="dxa"/>
          </w:tcPr>
          <w:p w:rsidR="00150881" w:rsidRPr="0037762E" w:rsidRDefault="00D75C19" w:rsidP="00B222AA">
            <w:pPr>
              <w:spacing w:after="0" w:line="240" w:lineRule="auto"/>
              <w:rPr>
                <w:rFonts w:ascii="Times New Roman" w:hAnsi="Times New Roman"/>
                <w:sz w:val="18"/>
                <w:lang w:val="es-ES"/>
              </w:rPr>
            </w:pPr>
            <w:r>
              <w:fldChar w:fldCharType="begin"/>
            </w:r>
            <w:r w:rsidRPr="00FA390E">
              <w:rPr>
                <w:lang w:val="es-ES"/>
              </w:rPr>
              <w:instrText xml:space="preserve"> HYPERLINK "http://chm.pops.int/default.aspx" </w:instrText>
            </w:r>
            <w:r>
              <w:fldChar w:fldCharType="separate"/>
            </w:r>
            <w:r w:rsidR="00E0453C" w:rsidRPr="0037762E">
              <w:rPr>
                <w:rFonts w:ascii="Times New Roman" w:hAnsi="Times New Roman"/>
                <w:sz w:val="18"/>
                <w:lang w:val="es-ES"/>
              </w:rPr>
              <w:t>Convenio de Estocolm</w:t>
            </w:r>
            <w:r w:rsidR="008C6B99" w:rsidRPr="0037762E">
              <w:rPr>
                <w:rFonts w:ascii="Times New Roman" w:hAnsi="Times New Roman"/>
                <w:sz w:val="18"/>
                <w:lang w:val="es-ES"/>
              </w:rPr>
              <w:t>o sobre Contaminantes Orgánicos </w:t>
            </w:r>
            <w:r w:rsidR="00E0453C" w:rsidRPr="0037762E">
              <w:rPr>
                <w:rFonts w:ascii="Times New Roman" w:hAnsi="Times New Roman"/>
                <w:sz w:val="18"/>
                <w:lang w:val="es-ES"/>
              </w:rPr>
              <w:t>Persistentes</w:t>
            </w:r>
            <w:r>
              <w:rPr>
                <w:rFonts w:ascii="Times New Roman" w:hAnsi="Times New Roman"/>
                <w:sz w:val="18"/>
                <w:lang w:val="es-ES"/>
              </w:rPr>
              <w:fldChar w:fldCharType="end"/>
            </w:r>
          </w:p>
          <w:p w:rsidR="00150881" w:rsidRPr="00615990" w:rsidRDefault="00150881" w:rsidP="00B222AA">
            <w:pPr>
              <w:spacing w:after="0" w:line="240" w:lineRule="auto"/>
              <w:rPr>
                <w:rFonts w:ascii="Times New Roman" w:hAnsi="Times New Roman" w:cs="Times New Roman"/>
                <w:sz w:val="18"/>
                <w:szCs w:val="18"/>
                <w:lang w:val="es-ES"/>
              </w:rPr>
            </w:pPr>
          </w:p>
        </w:tc>
        <w:tc>
          <w:tcPr>
            <w:tcW w:w="3083" w:type="dxa"/>
          </w:tcPr>
          <w:p w:rsidR="00150881" w:rsidRPr="006F342A" w:rsidRDefault="008C6B99" w:rsidP="00B222AA">
            <w:pPr>
              <w:spacing w:after="0" w:line="240" w:lineRule="auto"/>
              <w:rPr>
                <w:rFonts w:ascii="Times New Roman" w:hAnsi="Times New Roman" w:cs="Times New Roman"/>
                <w:sz w:val="18"/>
                <w:szCs w:val="18"/>
                <w:lang w:val="es-ES"/>
              </w:rPr>
            </w:pPr>
            <w:r>
              <w:rPr>
                <w:rFonts w:ascii="Times New Roman" w:hAnsi="Times New Roman"/>
                <w:sz w:val="18"/>
                <w:lang w:val="es-ES"/>
              </w:rPr>
              <w:t>Programa de las Naciones </w:t>
            </w:r>
            <w:r w:rsidR="00150881" w:rsidRPr="006F342A">
              <w:rPr>
                <w:rFonts w:ascii="Times New Roman" w:hAnsi="Times New Roman"/>
                <w:sz w:val="18"/>
                <w:lang w:val="es-ES"/>
              </w:rPr>
              <w:t>Unidas para el Medio Ambiente</w:t>
            </w:r>
          </w:p>
        </w:tc>
      </w:tr>
      <w:tr w:rsidR="00150881" w:rsidRPr="00FF4E58">
        <w:tc>
          <w:tcPr>
            <w:tcW w:w="1731" w:type="dxa"/>
          </w:tcPr>
          <w:p w:rsidR="00150881" w:rsidRPr="006F342A" w:rsidRDefault="008C6B99" w:rsidP="008A3636">
            <w:pPr>
              <w:spacing w:after="0"/>
              <w:rPr>
                <w:rFonts w:ascii="Times New Roman" w:hAnsi="Times New Roman" w:cs="Times New Roman"/>
                <w:sz w:val="18"/>
                <w:szCs w:val="18"/>
                <w:lang w:val="es-ES"/>
              </w:rPr>
            </w:pPr>
            <w:r>
              <w:rPr>
                <w:rFonts w:ascii="Times New Roman" w:hAnsi="Times New Roman"/>
                <w:sz w:val="18"/>
                <w:lang w:val="es-ES"/>
              </w:rPr>
              <w:t>Agotamiento del </w:t>
            </w:r>
            <w:r w:rsidR="00150881" w:rsidRPr="006F342A">
              <w:rPr>
                <w:rFonts w:ascii="Times New Roman" w:hAnsi="Times New Roman"/>
                <w:sz w:val="18"/>
                <w:lang w:val="es-ES"/>
              </w:rPr>
              <w:t>ozono</w:t>
            </w:r>
          </w:p>
        </w:tc>
        <w:tc>
          <w:tcPr>
            <w:tcW w:w="4916" w:type="dxa"/>
          </w:tcPr>
          <w:p w:rsidR="00150881" w:rsidRPr="0037762E" w:rsidRDefault="00D75C19" w:rsidP="00B222AA">
            <w:pPr>
              <w:spacing w:after="0" w:line="240" w:lineRule="auto"/>
              <w:rPr>
                <w:rFonts w:ascii="Times New Roman" w:hAnsi="Times New Roman"/>
                <w:sz w:val="18"/>
                <w:lang w:val="es-ES"/>
              </w:rPr>
            </w:pPr>
            <w:r>
              <w:fldChar w:fldCharType="begin"/>
            </w:r>
            <w:r w:rsidRPr="00FA390E">
              <w:rPr>
                <w:lang w:val="es-ES"/>
              </w:rPr>
              <w:instrText xml:space="preserve"> HYPERLINK "http://eur-lex.europa.eu/LexUriServ/LexUriServ.do?uri=OJ:L:2009:286:0001:0030:EN:PDF" </w:instrText>
            </w:r>
            <w:r>
              <w:fldChar w:fldCharType="separate"/>
            </w:r>
            <w:r w:rsidR="00DB3EB7" w:rsidRPr="0037762E">
              <w:rPr>
                <w:rFonts w:ascii="Times New Roman" w:hAnsi="Times New Roman"/>
                <w:sz w:val="18"/>
                <w:lang w:val="es-ES"/>
              </w:rPr>
              <w:t>Reglamento (CE) núm. 1005/2009 relativo a las sustancias que agotan la capa de ozono</w:t>
            </w:r>
            <w:r>
              <w:rPr>
                <w:rFonts w:ascii="Times New Roman" w:hAnsi="Times New Roman"/>
                <w:sz w:val="18"/>
                <w:lang w:val="es-ES"/>
              </w:rPr>
              <w:fldChar w:fldCharType="end"/>
            </w:r>
          </w:p>
          <w:p w:rsidR="00150881" w:rsidRPr="0037762E" w:rsidRDefault="00D75C19" w:rsidP="00B222AA">
            <w:pPr>
              <w:spacing w:after="0" w:line="240" w:lineRule="auto"/>
              <w:rPr>
                <w:rFonts w:ascii="Times New Roman" w:hAnsi="Times New Roman"/>
                <w:sz w:val="18"/>
                <w:lang w:val="es-ES"/>
              </w:rPr>
            </w:pPr>
            <w:r>
              <w:fldChar w:fldCharType="begin"/>
            </w:r>
            <w:r w:rsidRPr="00FA390E">
              <w:rPr>
                <w:lang w:val="es-ES"/>
              </w:rPr>
              <w:instrText xml:space="preserve"> HYPERLINK "http://www.epa.gov/ozone/science/ods/classtwo.html" </w:instrText>
            </w:r>
            <w:r>
              <w:fldChar w:fldCharType="separate"/>
            </w:r>
            <w:r w:rsidR="00DB3EB7" w:rsidRPr="0037762E">
              <w:rPr>
                <w:rFonts w:ascii="Times New Roman" w:hAnsi="Times New Roman"/>
                <w:sz w:val="18"/>
                <w:lang w:val="es-ES"/>
              </w:rPr>
              <w:t>Sustancias que agotan el ozono: clase 1 y clase 2</w:t>
            </w:r>
            <w:r>
              <w:rPr>
                <w:rFonts w:ascii="Times New Roman" w:hAnsi="Times New Roman"/>
                <w:sz w:val="18"/>
                <w:lang w:val="es-ES"/>
              </w:rPr>
              <w:fldChar w:fldCharType="end"/>
            </w:r>
          </w:p>
          <w:p w:rsidR="00150881" w:rsidRPr="00420BD3" w:rsidRDefault="00D75C19" w:rsidP="00B222AA">
            <w:pPr>
              <w:spacing w:after="0" w:line="240" w:lineRule="auto"/>
              <w:rPr>
                <w:rFonts w:ascii="Times New Roman" w:hAnsi="Times New Roman" w:cs="Times New Roman"/>
                <w:sz w:val="18"/>
                <w:szCs w:val="18"/>
                <w:u w:val="single"/>
                <w:lang w:val="es-ES"/>
              </w:rPr>
            </w:pPr>
            <w:r>
              <w:fldChar w:fldCharType="begin"/>
            </w:r>
            <w:r w:rsidRPr="00FA390E">
              <w:rPr>
                <w:lang w:val="es-ES"/>
              </w:rPr>
              <w:instrText xml:space="preserve"> HYPERLINK "http://www.epa.gov/ozone/geninfo/gwps.html" </w:instrText>
            </w:r>
            <w:r>
              <w:fldChar w:fldCharType="separate"/>
            </w:r>
            <w:r w:rsidR="00DB3EB7" w:rsidRPr="0037762E">
              <w:rPr>
                <w:rFonts w:ascii="Times New Roman" w:hAnsi="Times New Roman"/>
                <w:sz w:val="18"/>
                <w:lang w:val="es-ES"/>
              </w:rPr>
              <w:t>Potencial de calentamiento atmosférico de las sustancias que agotan el ozono y sus sustitutos</w:t>
            </w:r>
            <w:r>
              <w:rPr>
                <w:rFonts w:ascii="Times New Roman" w:hAnsi="Times New Roman"/>
                <w:sz w:val="18"/>
                <w:lang w:val="es-ES"/>
              </w:rPr>
              <w:fldChar w:fldCharType="end"/>
            </w:r>
          </w:p>
        </w:tc>
        <w:tc>
          <w:tcPr>
            <w:tcW w:w="3083" w:type="dxa"/>
          </w:tcPr>
          <w:p w:rsidR="00150881" w:rsidRPr="006F342A" w:rsidRDefault="00150881" w:rsidP="00B222AA">
            <w:pPr>
              <w:spacing w:after="0" w:line="240" w:lineRule="auto"/>
              <w:rPr>
                <w:rFonts w:ascii="Times New Roman" w:hAnsi="Times New Roman" w:cs="Times New Roman"/>
                <w:sz w:val="18"/>
                <w:szCs w:val="18"/>
                <w:lang w:val="es-ES"/>
              </w:rPr>
            </w:pPr>
            <w:r w:rsidRPr="006F342A">
              <w:rPr>
                <w:rFonts w:ascii="Times New Roman" w:hAnsi="Times New Roman"/>
                <w:sz w:val="18"/>
                <w:lang w:val="es-ES"/>
              </w:rPr>
              <w:t>Comisión Europea</w:t>
            </w:r>
          </w:p>
          <w:p w:rsidR="00F4039A" w:rsidRPr="00615990" w:rsidRDefault="00F4039A" w:rsidP="00B222AA">
            <w:pPr>
              <w:spacing w:after="0" w:line="240" w:lineRule="auto"/>
              <w:rPr>
                <w:rFonts w:ascii="Times New Roman" w:hAnsi="Times New Roman" w:cs="Times New Roman"/>
                <w:sz w:val="18"/>
                <w:szCs w:val="18"/>
                <w:lang w:val="es-ES"/>
              </w:rPr>
            </w:pPr>
          </w:p>
          <w:p w:rsidR="00150881" w:rsidRPr="006F342A" w:rsidRDefault="004835B3" w:rsidP="00B222AA">
            <w:pPr>
              <w:spacing w:after="0" w:line="240" w:lineRule="auto"/>
              <w:rPr>
                <w:rFonts w:ascii="Times New Roman" w:hAnsi="Times New Roman" w:cs="Times New Roman"/>
                <w:sz w:val="18"/>
                <w:szCs w:val="18"/>
                <w:lang w:val="es-ES"/>
              </w:rPr>
            </w:pPr>
            <w:r w:rsidRPr="006F342A">
              <w:rPr>
                <w:rFonts w:ascii="Times New Roman" w:hAnsi="Times New Roman"/>
                <w:sz w:val="18"/>
                <w:lang w:val="es-ES"/>
              </w:rPr>
              <w:t>Agencia de Prot</w:t>
            </w:r>
            <w:r w:rsidR="00B62DB7">
              <w:rPr>
                <w:rFonts w:ascii="Times New Roman" w:hAnsi="Times New Roman"/>
                <w:sz w:val="18"/>
                <w:lang w:val="es-ES"/>
              </w:rPr>
              <w:t>ección Ambiental de los Estados </w:t>
            </w:r>
            <w:r w:rsidRPr="006F342A">
              <w:rPr>
                <w:rFonts w:ascii="Times New Roman" w:hAnsi="Times New Roman"/>
                <w:sz w:val="18"/>
                <w:lang w:val="es-ES"/>
              </w:rPr>
              <w:t>Unidos</w:t>
            </w:r>
          </w:p>
        </w:tc>
      </w:tr>
      <w:tr w:rsidR="00150881" w:rsidRPr="00A473D5">
        <w:tc>
          <w:tcPr>
            <w:tcW w:w="1731" w:type="dxa"/>
          </w:tcPr>
          <w:p w:rsidR="00150881" w:rsidRPr="006F342A" w:rsidRDefault="00150881" w:rsidP="0056462B">
            <w:pPr>
              <w:keepNext/>
              <w:keepLines/>
              <w:spacing w:after="0"/>
              <w:rPr>
                <w:rFonts w:ascii="Times New Roman" w:hAnsi="Times New Roman" w:cs="Times New Roman"/>
                <w:sz w:val="18"/>
                <w:szCs w:val="18"/>
                <w:lang w:val="es-ES"/>
              </w:rPr>
            </w:pPr>
            <w:r w:rsidRPr="006F342A">
              <w:rPr>
                <w:rFonts w:ascii="Times New Roman" w:hAnsi="Times New Roman"/>
                <w:sz w:val="18"/>
                <w:lang w:val="es-ES"/>
              </w:rPr>
              <w:t>Listas de sustancias prioritarias según diversos parámetros</w:t>
            </w:r>
          </w:p>
        </w:tc>
        <w:tc>
          <w:tcPr>
            <w:tcW w:w="4916" w:type="dxa"/>
          </w:tcPr>
          <w:p w:rsidR="00150881" w:rsidRPr="0037762E" w:rsidRDefault="00D75C19" w:rsidP="00B222AA">
            <w:pPr>
              <w:keepNext/>
              <w:keepLines/>
              <w:spacing w:after="40" w:line="240" w:lineRule="auto"/>
              <w:rPr>
                <w:rFonts w:ascii="Times New Roman" w:hAnsi="Times New Roman"/>
                <w:sz w:val="18"/>
                <w:lang w:val="es-ES"/>
              </w:rPr>
            </w:pPr>
            <w:r>
              <w:fldChar w:fldCharType="begin"/>
            </w:r>
            <w:r w:rsidRPr="00FA390E">
              <w:rPr>
                <w:lang w:val="es-ES"/>
              </w:rPr>
              <w:instrText xml:space="preserve"> HYPERLINK "http://echa.europa.eu/addressing-chemicals-of-concern/authorisation/recommendation-for-inclusion-in-the-authorisation-list/authorisation-list" </w:instrText>
            </w:r>
            <w:r>
              <w:fldChar w:fldCharType="separate"/>
            </w:r>
            <w:r w:rsidR="003E4A6F" w:rsidRPr="0037762E">
              <w:rPr>
                <w:rFonts w:ascii="Times New Roman" w:hAnsi="Times New Roman"/>
                <w:sz w:val="18"/>
                <w:lang w:val="es-ES"/>
              </w:rPr>
              <w:t>Anexo XIV del Reglamento de la Unión Europea para el registro, la evaluación, la autorización y la restricción de productos químicos (REACH) (lista de autorización)</w:t>
            </w:r>
            <w:r>
              <w:rPr>
                <w:rFonts w:ascii="Times New Roman" w:hAnsi="Times New Roman"/>
                <w:sz w:val="18"/>
                <w:lang w:val="es-ES"/>
              </w:rPr>
              <w:fldChar w:fldCharType="end"/>
            </w:r>
          </w:p>
          <w:p w:rsidR="00E0532E" w:rsidRPr="0037762E" w:rsidRDefault="00D75C19" w:rsidP="00B222AA">
            <w:pPr>
              <w:keepNext/>
              <w:keepLines/>
              <w:spacing w:after="40" w:line="240" w:lineRule="auto"/>
              <w:rPr>
                <w:rFonts w:ascii="Times New Roman" w:hAnsi="Times New Roman"/>
                <w:sz w:val="18"/>
                <w:lang w:val="es-ES"/>
              </w:rPr>
            </w:pPr>
            <w:r>
              <w:fldChar w:fldCharType="begin"/>
            </w:r>
            <w:r w:rsidRPr="00FA390E">
              <w:rPr>
                <w:lang w:val="es-ES"/>
              </w:rPr>
              <w:instrText xml:space="preserve"> HYPERLINK "http://echa.europa.eu/candidate-list-table" </w:instrText>
            </w:r>
            <w:r>
              <w:fldChar w:fldCharType="separate"/>
            </w:r>
            <w:r w:rsidR="00DB3EB7" w:rsidRPr="0037762E">
              <w:rPr>
                <w:rFonts w:ascii="Times New Roman" w:hAnsi="Times New Roman"/>
                <w:sz w:val="18"/>
                <w:lang w:val="es-ES"/>
              </w:rPr>
              <w:t>Lista de sustancias propuestas de la Unión Europea</w:t>
            </w:r>
            <w:r>
              <w:rPr>
                <w:rFonts w:ascii="Times New Roman" w:hAnsi="Times New Roman"/>
                <w:sz w:val="18"/>
                <w:lang w:val="es-ES"/>
              </w:rPr>
              <w:fldChar w:fldCharType="end"/>
            </w:r>
          </w:p>
          <w:p w:rsidR="00E0532E" w:rsidRPr="0037762E" w:rsidRDefault="00D75C19" w:rsidP="00B222AA">
            <w:pPr>
              <w:keepNext/>
              <w:keepLines/>
              <w:spacing w:after="40" w:line="240" w:lineRule="auto"/>
              <w:rPr>
                <w:rFonts w:ascii="Times New Roman" w:hAnsi="Times New Roman"/>
                <w:sz w:val="18"/>
                <w:lang w:val="es-ES"/>
              </w:rPr>
            </w:pPr>
            <w:r>
              <w:fldChar w:fldCharType="begin"/>
            </w:r>
            <w:r w:rsidRPr="00FA390E">
              <w:rPr>
                <w:lang w:val="es-ES"/>
              </w:rPr>
              <w:instrText xml:space="preserve"> HYPERLINK "http://echa.europa.eu/addressing-chemicals-of-concern/restrictions/list-of-restrictions" </w:instrText>
            </w:r>
            <w:r>
              <w:fldChar w:fldCharType="separate"/>
            </w:r>
            <w:r w:rsidR="0037762E" w:rsidRPr="0037762E">
              <w:rPr>
                <w:rFonts w:ascii="Times New Roman" w:hAnsi="Times New Roman"/>
                <w:sz w:val="18"/>
                <w:lang w:val="es-ES"/>
              </w:rPr>
              <w:t>Anexo XVII</w:t>
            </w:r>
            <w:r w:rsidR="003E4A6F" w:rsidRPr="0037762E">
              <w:rPr>
                <w:rFonts w:ascii="Times New Roman" w:hAnsi="Times New Roman"/>
                <w:sz w:val="18"/>
                <w:lang w:val="es-ES"/>
              </w:rPr>
              <w:t xml:space="preserve"> del REACH (lista de restricciones)</w:t>
            </w:r>
            <w:r>
              <w:rPr>
                <w:rFonts w:ascii="Times New Roman" w:hAnsi="Times New Roman"/>
                <w:sz w:val="18"/>
                <w:lang w:val="es-ES"/>
              </w:rPr>
              <w:fldChar w:fldCharType="end"/>
            </w:r>
          </w:p>
          <w:p w:rsidR="00661F7E" w:rsidRPr="0037762E" w:rsidRDefault="00D75C19" w:rsidP="00B222AA">
            <w:pPr>
              <w:keepNext/>
              <w:keepLines/>
              <w:spacing w:after="40" w:line="240" w:lineRule="auto"/>
              <w:rPr>
                <w:rFonts w:ascii="Times New Roman" w:hAnsi="Times New Roman"/>
                <w:sz w:val="18"/>
                <w:lang w:val="es-ES"/>
              </w:rPr>
            </w:pPr>
            <w:r>
              <w:fldChar w:fldCharType="begin"/>
            </w:r>
            <w:r w:rsidRPr="00FA390E">
              <w:rPr>
                <w:lang w:val="es-ES"/>
              </w:rPr>
              <w:instrText xml:space="preserve"> HYPERLINK "http://echa.europa.eu/addressing-chemicals-of-concern/substances-of-potential-concern/pact" </w:instrText>
            </w:r>
            <w:r>
              <w:fldChar w:fldCharType="separate"/>
            </w:r>
            <w:r w:rsidR="00DB3EB7" w:rsidRPr="0037762E">
              <w:rPr>
                <w:rFonts w:ascii="Times New Roman" w:hAnsi="Times New Roman"/>
                <w:sz w:val="18"/>
                <w:lang w:val="es-ES"/>
              </w:rPr>
              <w:t>Instrumento de coordinación de actividades públicas y análisis de la opción de gestión de los riesgos conexos, del REACH</w:t>
            </w:r>
            <w:r>
              <w:rPr>
                <w:rFonts w:ascii="Times New Roman" w:hAnsi="Times New Roman"/>
                <w:sz w:val="18"/>
                <w:lang w:val="es-ES"/>
              </w:rPr>
              <w:fldChar w:fldCharType="end"/>
            </w:r>
          </w:p>
          <w:p w:rsidR="00B222AA" w:rsidRDefault="00B222AA" w:rsidP="00B222AA">
            <w:pPr>
              <w:keepNext/>
              <w:keepLines/>
              <w:spacing w:after="0" w:line="240" w:lineRule="auto"/>
              <w:rPr>
                <w:rFonts w:ascii="Times New Roman" w:hAnsi="Times New Roman"/>
                <w:sz w:val="18"/>
                <w:lang w:val="es-ES"/>
              </w:rPr>
            </w:pPr>
          </w:p>
          <w:p w:rsidR="00150881" w:rsidRPr="0037762E" w:rsidRDefault="00D75C19" w:rsidP="00B222AA">
            <w:pPr>
              <w:keepNext/>
              <w:keepLines/>
              <w:spacing w:after="0" w:line="240" w:lineRule="auto"/>
              <w:rPr>
                <w:rFonts w:ascii="Times New Roman" w:hAnsi="Times New Roman"/>
                <w:sz w:val="18"/>
                <w:lang w:val="es-ES"/>
              </w:rPr>
            </w:pPr>
            <w:r>
              <w:fldChar w:fldCharType="begin"/>
            </w:r>
            <w:r w:rsidRPr="00FA390E">
              <w:rPr>
                <w:lang w:val="es-ES"/>
              </w:rPr>
              <w:instrText xml:space="preserve"> HYPERLINK "http://www.epa.gov/opptintr/existingchemicals/pubs/ecactionpln.html" </w:instrText>
            </w:r>
            <w:r>
              <w:fldChar w:fldCharType="separate"/>
            </w:r>
            <w:r w:rsidR="00E0453C" w:rsidRPr="0037762E">
              <w:rPr>
                <w:rFonts w:ascii="Times New Roman" w:hAnsi="Times New Roman"/>
                <w:sz w:val="18"/>
                <w:lang w:val="es-ES"/>
              </w:rPr>
              <w:t xml:space="preserve">Planes de acción en materia de </w:t>
            </w:r>
            <w:r w:rsidR="000F712C" w:rsidRPr="0037762E">
              <w:rPr>
                <w:rFonts w:ascii="Times New Roman" w:hAnsi="Times New Roman"/>
                <w:sz w:val="18"/>
                <w:lang w:val="es-ES"/>
              </w:rPr>
              <w:t>productos químicos que suscitan </w:t>
            </w:r>
            <w:r w:rsidR="00E0453C" w:rsidRPr="0037762E">
              <w:rPr>
                <w:rFonts w:ascii="Times New Roman" w:hAnsi="Times New Roman"/>
                <w:sz w:val="18"/>
                <w:lang w:val="es-ES"/>
              </w:rPr>
              <w:t>preocupación</w:t>
            </w:r>
            <w:r>
              <w:rPr>
                <w:rFonts w:ascii="Times New Roman" w:hAnsi="Times New Roman"/>
                <w:sz w:val="18"/>
                <w:lang w:val="es-ES"/>
              </w:rPr>
              <w:fldChar w:fldCharType="end"/>
            </w:r>
          </w:p>
          <w:p w:rsidR="00953355" w:rsidRPr="0037762E" w:rsidRDefault="00953355" w:rsidP="0056462B">
            <w:pPr>
              <w:keepNext/>
              <w:keepLines/>
              <w:spacing w:after="0"/>
              <w:rPr>
                <w:rFonts w:ascii="Times New Roman" w:hAnsi="Times New Roman"/>
                <w:sz w:val="18"/>
                <w:lang w:val="es-ES"/>
              </w:rPr>
            </w:pPr>
          </w:p>
          <w:p w:rsidR="00953355" w:rsidRPr="0037762E" w:rsidRDefault="00953355" w:rsidP="0056462B">
            <w:pPr>
              <w:keepNext/>
              <w:keepLines/>
              <w:spacing w:after="0"/>
              <w:rPr>
                <w:rFonts w:ascii="Times New Roman" w:hAnsi="Times New Roman"/>
                <w:sz w:val="18"/>
                <w:lang w:val="es-ES"/>
              </w:rPr>
            </w:pPr>
          </w:p>
          <w:p w:rsidR="00150881" w:rsidRPr="0037762E" w:rsidRDefault="00D75C19" w:rsidP="00B222AA">
            <w:pPr>
              <w:keepNext/>
              <w:keepLines/>
              <w:spacing w:after="0" w:line="240" w:lineRule="auto"/>
              <w:rPr>
                <w:rFonts w:ascii="Times New Roman" w:hAnsi="Times New Roman"/>
                <w:sz w:val="18"/>
                <w:lang w:val="es-ES"/>
              </w:rPr>
            </w:pPr>
            <w:r>
              <w:fldChar w:fldCharType="begin"/>
            </w:r>
            <w:r w:rsidRPr="00FA390E">
              <w:rPr>
                <w:lang w:val="es-ES"/>
              </w:rPr>
              <w:instrText xml:space="preserve"> HYPERLINK "https://echa.europa.eu/information-on-chemicals/cl-inventory-database" </w:instrText>
            </w:r>
            <w:r>
              <w:fldChar w:fldCharType="separate"/>
            </w:r>
            <w:r w:rsidR="00DB3EB7" w:rsidRPr="0037762E">
              <w:rPr>
                <w:rFonts w:ascii="Times New Roman" w:hAnsi="Times New Roman"/>
                <w:sz w:val="18"/>
                <w:lang w:val="es-ES"/>
              </w:rPr>
              <w:t>Catálogo de clasificación y etiquetado de la Comisión Europea: sustancias carcinógen</w:t>
            </w:r>
            <w:r w:rsidR="00F048CB" w:rsidRPr="0037762E">
              <w:rPr>
                <w:rFonts w:ascii="Times New Roman" w:hAnsi="Times New Roman"/>
                <w:sz w:val="18"/>
                <w:lang w:val="es-ES"/>
              </w:rPr>
              <w:t xml:space="preserve">as, </w:t>
            </w:r>
            <w:proofErr w:type="spellStart"/>
            <w:r w:rsidR="00F048CB" w:rsidRPr="0037762E">
              <w:rPr>
                <w:rFonts w:ascii="Times New Roman" w:hAnsi="Times New Roman"/>
                <w:sz w:val="18"/>
                <w:lang w:val="es-ES"/>
              </w:rPr>
              <w:t>mutágenas</w:t>
            </w:r>
            <w:proofErr w:type="spellEnd"/>
            <w:r w:rsidR="00F048CB" w:rsidRPr="0037762E">
              <w:rPr>
                <w:rFonts w:ascii="Times New Roman" w:hAnsi="Times New Roman"/>
                <w:sz w:val="18"/>
                <w:lang w:val="es-ES"/>
              </w:rPr>
              <w:t xml:space="preserve"> o tóxicas para la </w:t>
            </w:r>
            <w:r w:rsidR="00DB3EB7" w:rsidRPr="0037762E">
              <w:rPr>
                <w:rFonts w:ascii="Times New Roman" w:hAnsi="Times New Roman"/>
                <w:sz w:val="18"/>
                <w:lang w:val="es-ES"/>
              </w:rPr>
              <w:t>reproducción</w:t>
            </w:r>
            <w:r>
              <w:rPr>
                <w:rFonts w:ascii="Times New Roman" w:hAnsi="Times New Roman"/>
                <w:sz w:val="18"/>
                <w:lang w:val="es-ES"/>
              </w:rPr>
              <w:fldChar w:fldCharType="end"/>
            </w:r>
          </w:p>
        </w:tc>
        <w:tc>
          <w:tcPr>
            <w:tcW w:w="3083" w:type="dxa"/>
          </w:tcPr>
          <w:p w:rsidR="00150881" w:rsidRPr="006F342A" w:rsidRDefault="00150881" w:rsidP="00B222AA">
            <w:pPr>
              <w:keepNext/>
              <w:keepLines/>
              <w:spacing w:after="0" w:line="240" w:lineRule="auto"/>
              <w:rPr>
                <w:rFonts w:ascii="Times New Roman" w:hAnsi="Times New Roman" w:cs="Times New Roman"/>
                <w:sz w:val="18"/>
                <w:szCs w:val="18"/>
                <w:lang w:val="es-ES"/>
              </w:rPr>
            </w:pPr>
            <w:r w:rsidRPr="0037762E">
              <w:rPr>
                <w:rFonts w:ascii="Times New Roman" w:hAnsi="Times New Roman"/>
                <w:sz w:val="18"/>
                <w:lang w:val="es-ES"/>
              </w:rPr>
              <w:t>Comisión Europea</w:t>
            </w:r>
            <w:r w:rsidR="004A5E3B" w:rsidRPr="0037762E">
              <w:rPr>
                <w:rFonts w:ascii="Times New Roman" w:hAnsi="Times New Roman"/>
                <w:sz w:val="18"/>
                <w:lang w:val="es-ES"/>
              </w:rPr>
              <w:t>, Agencia Europea de Sustancias y Mezclas Químicas</w:t>
            </w:r>
          </w:p>
          <w:p w:rsidR="00E0532E" w:rsidRPr="00615990" w:rsidRDefault="00E0532E" w:rsidP="00B222AA">
            <w:pPr>
              <w:keepNext/>
              <w:keepLines/>
              <w:spacing w:after="0" w:line="240" w:lineRule="auto"/>
              <w:rPr>
                <w:rFonts w:ascii="Times New Roman" w:hAnsi="Times New Roman" w:cs="Times New Roman"/>
                <w:sz w:val="18"/>
                <w:szCs w:val="18"/>
                <w:lang w:val="es-ES"/>
              </w:rPr>
            </w:pPr>
          </w:p>
          <w:p w:rsidR="00E0532E" w:rsidRPr="00615990" w:rsidRDefault="00E0532E" w:rsidP="00B222AA">
            <w:pPr>
              <w:keepNext/>
              <w:keepLines/>
              <w:spacing w:after="0" w:line="240" w:lineRule="auto"/>
              <w:rPr>
                <w:rFonts w:ascii="Times New Roman" w:hAnsi="Times New Roman" w:cs="Times New Roman"/>
                <w:sz w:val="18"/>
                <w:szCs w:val="18"/>
                <w:lang w:val="es-ES"/>
              </w:rPr>
            </w:pPr>
          </w:p>
          <w:p w:rsidR="00661F7E" w:rsidRPr="00615990" w:rsidRDefault="00661F7E" w:rsidP="00B222AA">
            <w:pPr>
              <w:keepNext/>
              <w:keepLines/>
              <w:spacing w:after="0" w:line="240" w:lineRule="auto"/>
              <w:rPr>
                <w:rFonts w:ascii="Times New Roman" w:hAnsi="Times New Roman" w:cs="Times New Roman"/>
                <w:sz w:val="18"/>
                <w:szCs w:val="18"/>
                <w:lang w:val="es-ES"/>
              </w:rPr>
            </w:pPr>
          </w:p>
          <w:p w:rsidR="007E35B0" w:rsidRPr="00615990" w:rsidRDefault="007E35B0" w:rsidP="00B222AA">
            <w:pPr>
              <w:keepNext/>
              <w:keepLines/>
              <w:spacing w:after="0" w:line="240" w:lineRule="auto"/>
              <w:rPr>
                <w:rFonts w:ascii="Times New Roman" w:hAnsi="Times New Roman" w:cs="Times New Roman"/>
                <w:sz w:val="18"/>
                <w:szCs w:val="18"/>
                <w:lang w:val="es-ES"/>
              </w:rPr>
            </w:pPr>
          </w:p>
          <w:p w:rsidR="00884A19" w:rsidRDefault="00884A19" w:rsidP="00B222AA">
            <w:pPr>
              <w:keepNext/>
              <w:keepLines/>
              <w:spacing w:after="0" w:line="240" w:lineRule="auto"/>
              <w:rPr>
                <w:rFonts w:ascii="Times New Roman" w:hAnsi="Times New Roman"/>
                <w:sz w:val="18"/>
                <w:lang w:val="es-ES"/>
              </w:rPr>
            </w:pPr>
          </w:p>
          <w:p w:rsidR="00884A19" w:rsidRDefault="00884A19" w:rsidP="00B222AA">
            <w:pPr>
              <w:keepNext/>
              <w:keepLines/>
              <w:spacing w:after="0" w:line="240" w:lineRule="auto"/>
              <w:rPr>
                <w:rFonts w:ascii="Times New Roman" w:hAnsi="Times New Roman"/>
                <w:sz w:val="18"/>
                <w:lang w:val="es-ES"/>
              </w:rPr>
            </w:pPr>
          </w:p>
          <w:p w:rsidR="00B222AA" w:rsidRDefault="00B222AA" w:rsidP="00B222AA">
            <w:pPr>
              <w:keepNext/>
              <w:keepLines/>
              <w:spacing w:after="0" w:line="240" w:lineRule="auto"/>
              <w:rPr>
                <w:rFonts w:ascii="Times New Roman" w:hAnsi="Times New Roman"/>
                <w:sz w:val="18"/>
                <w:lang w:val="es-ES"/>
              </w:rPr>
            </w:pPr>
          </w:p>
          <w:p w:rsidR="00150881" w:rsidRPr="006F342A" w:rsidRDefault="00150881" w:rsidP="00B222AA">
            <w:pPr>
              <w:keepNext/>
              <w:keepLines/>
              <w:spacing w:after="0" w:line="240" w:lineRule="auto"/>
              <w:rPr>
                <w:rFonts w:ascii="Times New Roman" w:hAnsi="Times New Roman" w:cs="Times New Roman"/>
                <w:sz w:val="18"/>
                <w:szCs w:val="18"/>
                <w:lang w:val="es-ES"/>
              </w:rPr>
            </w:pPr>
            <w:r w:rsidRPr="006F342A">
              <w:rPr>
                <w:rFonts w:ascii="Times New Roman" w:hAnsi="Times New Roman"/>
                <w:sz w:val="18"/>
                <w:lang w:val="es-ES"/>
              </w:rPr>
              <w:t>Agencia de Protección Ambiental de los Estados Unidos</w:t>
            </w:r>
          </w:p>
          <w:p w:rsidR="00884A19" w:rsidRDefault="00884A19" w:rsidP="00B222AA">
            <w:pPr>
              <w:keepNext/>
              <w:keepLines/>
              <w:spacing w:after="0" w:line="240" w:lineRule="auto"/>
              <w:rPr>
                <w:rFonts w:ascii="Times New Roman" w:hAnsi="Times New Roman"/>
                <w:sz w:val="18"/>
                <w:lang w:val="es-ES"/>
              </w:rPr>
            </w:pPr>
          </w:p>
          <w:p w:rsidR="00884A19" w:rsidRDefault="00884A19" w:rsidP="00B222AA">
            <w:pPr>
              <w:keepNext/>
              <w:keepLines/>
              <w:spacing w:after="0" w:line="240" w:lineRule="auto"/>
              <w:rPr>
                <w:rFonts w:ascii="Times New Roman" w:hAnsi="Times New Roman"/>
                <w:sz w:val="18"/>
                <w:lang w:val="es-ES"/>
              </w:rPr>
            </w:pPr>
          </w:p>
          <w:p w:rsidR="00150881" w:rsidRPr="006F342A" w:rsidRDefault="00150881" w:rsidP="00B222AA">
            <w:pPr>
              <w:keepNext/>
              <w:keepLines/>
              <w:spacing w:after="0" w:line="240" w:lineRule="auto"/>
              <w:rPr>
                <w:rFonts w:ascii="Times New Roman" w:hAnsi="Times New Roman" w:cs="Times New Roman"/>
                <w:sz w:val="18"/>
                <w:szCs w:val="18"/>
                <w:lang w:val="es-ES"/>
              </w:rPr>
            </w:pPr>
            <w:r w:rsidRPr="006F342A">
              <w:rPr>
                <w:rFonts w:ascii="Times New Roman" w:hAnsi="Times New Roman"/>
                <w:sz w:val="18"/>
                <w:lang w:val="es-ES"/>
              </w:rPr>
              <w:t>Comisión Europea</w:t>
            </w:r>
          </w:p>
        </w:tc>
      </w:tr>
      <w:tr w:rsidR="00150881" w:rsidRPr="00FF4E58">
        <w:tc>
          <w:tcPr>
            <w:tcW w:w="1731" w:type="dxa"/>
            <w:tcBorders>
              <w:bottom w:val="single" w:sz="12" w:space="0" w:color="auto"/>
            </w:tcBorders>
          </w:tcPr>
          <w:p w:rsidR="00150881" w:rsidRPr="006F342A" w:rsidRDefault="00150881" w:rsidP="00150881">
            <w:pPr>
              <w:spacing w:after="0"/>
              <w:rPr>
                <w:rFonts w:ascii="Times New Roman" w:hAnsi="Times New Roman" w:cs="Times New Roman"/>
                <w:sz w:val="18"/>
                <w:szCs w:val="18"/>
                <w:lang w:val="es-ES"/>
              </w:rPr>
            </w:pPr>
            <w:r w:rsidRPr="006F342A">
              <w:rPr>
                <w:rFonts w:ascii="Times New Roman" w:hAnsi="Times New Roman"/>
                <w:sz w:val="18"/>
                <w:lang w:val="es-ES"/>
              </w:rPr>
              <w:t>Otras fuentes de información</w:t>
            </w:r>
          </w:p>
        </w:tc>
        <w:tc>
          <w:tcPr>
            <w:tcW w:w="4916" w:type="dxa"/>
            <w:tcBorders>
              <w:bottom w:val="single" w:sz="12" w:space="0" w:color="auto"/>
            </w:tcBorders>
          </w:tcPr>
          <w:p w:rsidR="00884A19" w:rsidRPr="0037762E" w:rsidRDefault="00D75C19" w:rsidP="00B12135">
            <w:pPr>
              <w:spacing w:after="0" w:line="240" w:lineRule="auto"/>
              <w:rPr>
                <w:rFonts w:ascii="Times New Roman" w:hAnsi="Times New Roman"/>
                <w:sz w:val="18"/>
                <w:lang w:val="es-ES"/>
              </w:rPr>
            </w:pPr>
            <w:r>
              <w:fldChar w:fldCharType="begin"/>
            </w:r>
            <w:r w:rsidRPr="00FA390E">
              <w:rPr>
                <w:lang w:val="es-ES"/>
              </w:rPr>
              <w:instrText xml:space="preserve"> HYPERLINK "http://www.echemportal.org/echemportal/index?pageID=0&amp;request_locale=en" </w:instrText>
            </w:r>
            <w:r>
              <w:fldChar w:fldCharType="separate"/>
            </w:r>
            <w:r w:rsidR="00DE4EB1" w:rsidRPr="0037762E">
              <w:rPr>
                <w:rFonts w:ascii="Times New Roman" w:hAnsi="Times New Roman"/>
                <w:sz w:val="18"/>
                <w:lang w:val="es-ES"/>
              </w:rPr>
              <w:t xml:space="preserve">Portal mundial </w:t>
            </w:r>
            <w:proofErr w:type="spellStart"/>
            <w:r w:rsidR="00DE4EB1" w:rsidRPr="0037762E">
              <w:rPr>
                <w:rFonts w:ascii="Times New Roman" w:hAnsi="Times New Roman"/>
                <w:sz w:val="18"/>
                <w:lang w:val="es-ES"/>
              </w:rPr>
              <w:t>eChem</w:t>
            </w:r>
            <w:proofErr w:type="spellEnd"/>
            <w:r w:rsidR="00DE4EB1" w:rsidRPr="0037762E">
              <w:rPr>
                <w:rFonts w:ascii="Times New Roman" w:hAnsi="Times New Roman"/>
                <w:sz w:val="18"/>
                <w:lang w:val="es-ES"/>
              </w:rPr>
              <w:t xml:space="preserve"> de información sobre sustancias químicas</w:t>
            </w:r>
            <w:r w:rsidR="00E0453C" w:rsidRPr="0037762E">
              <w:rPr>
                <w:rFonts w:ascii="Times New Roman" w:hAnsi="Times New Roman"/>
                <w:sz w:val="18"/>
                <w:lang w:val="es-ES"/>
              </w:rPr>
              <w:t xml:space="preserve"> </w:t>
            </w:r>
            <w:r>
              <w:rPr>
                <w:rFonts w:ascii="Times New Roman" w:hAnsi="Times New Roman"/>
                <w:sz w:val="18"/>
                <w:lang w:val="es-ES"/>
              </w:rPr>
              <w:fldChar w:fldCharType="end"/>
            </w:r>
          </w:p>
          <w:p w:rsidR="00150881" w:rsidRPr="0037762E" w:rsidRDefault="00150881" w:rsidP="00B12135">
            <w:pPr>
              <w:spacing w:after="0" w:line="240" w:lineRule="auto"/>
              <w:rPr>
                <w:rFonts w:ascii="Times New Roman" w:hAnsi="Times New Roman"/>
                <w:sz w:val="18"/>
                <w:lang w:val="es-ES"/>
              </w:rPr>
            </w:pPr>
          </w:p>
          <w:p w:rsidR="00A473D5" w:rsidRDefault="00A473D5" w:rsidP="00B12135">
            <w:pPr>
              <w:spacing w:after="0" w:line="240" w:lineRule="auto"/>
              <w:rPr>
                <w:rFonts w:ascii="Times New Roman" w:hAnsi="Times New Roman"/>
                <w:sz w:val="18"/>
                <w:lang w:val="es-ES"/>
              </w:rPr>
            </w:pPr>
          </w:p>
          <w:p w:rsidR="00150881" w:rsidRPr="0037762E" w:rsidRDefault="00D75C19" w:rsidP="00B12135">
            <w:pPr>
              <w:spacing w:after="0" w:line="240" w:lineRule="auto"/>
              <w:rPr>
                <w:rFonts w:ascii="Times New Roman" w:hAnsi="Times New Roman"/>
                <w:sz w:val="18"/>
                <w:lang w:val="es-ES"/>
              </w:rPr>
            </w:pPr>
            <w:r>
              <w:fldChar w:fldCharType="begin"/>
            </w:r>
            <w:r w:rsidRPr="00FA390E">
              <w:rPr>
                <w:lang w:val="es-ES"/>
              </w:rPr>
              <w:instrText xml:space="preserve"> HYPERLINK "http://hsis.safeworkaustralia.gov.au/" </w:instrText>
            </w:r>
            <w:r>
              <w:fldChar w:fldCharType="separate"/>
            </w:r>
            <w:r w:rsidR="00E0453C" w:rsidRPr="0037762E">
              <w:rPr>
                <w:rFonts w:ascii="Times New Roman" w:hAnsi="Times New Roman"/>
                <w:sz w:val="18"/>
                <w:lang w:val="es-ES"/>
              </w:rPr>
              <w:t>Sistema de Información sobre Sustancias Peligrosas</w:t>
            </w:r>
            <w:r>
              <w:rPr>
                <w:rFonts w:ascii="Times New Roman" w:hAnsi="Times New Roman"/>
                <w:sz w:val="18"/>
                <w:lang w:val="es-ES"/>
              </w:rPr>
              <w:fldChar w:fldCharType="end"/>
            </w:r>
          </w:p>
          <w:p w:rsidR="00A473D5" w:rsidRDefault="00A473D5" w:rsidP="00B12135">
            <w:pPr>
              <w:spacing w:after="0" w:line="240" w:lineRule="auto"/>
              <w:rPr>
                <w:rFonts w:ascii="Times New Roman" w:hAnsi="Times New Roman"/>
                <w:sz w:val="18"/>
                <w:lang w:val="es-ES"/>
              </w:rPr>
            </w:pPr>
          </w:p>
          <w:p w:rsidR="00150881" w:rsidRPr="0037762E" w:rsidRDefault="00D75C19" w:rsidP="00B12135">
            <w:pPr>
              <w:spacing w:after="0" w:line="240" w:lineRule="auto"/>
              <w:rPr>
                <w:rFonts w:ascii="Times New Roman" w:hAnsi="Times New Roman"/>
                <w:sz w:val="18"/>
                <w:lang w:val="es-ES"/>
              </w:rPr>
            </w:pPr>
            <w:r>
              <w:fldChar w:fldCharType="begin"/>
            </w:r>
            <w:r w:rsidRPr="00FA390E">
              <w:rPr>
                <w:lang w:val="es-ES"/>
              </w:rPr>
              <w:instrText xml:space="preserve"> HYPERLINK "https://www.osha.gov/dts/chemicalsampling/toc/toc_chemsamp.html" </w:instrText>
            </w:r>
            <w:r>
              <w:fldChar w:fldCharType="separate"/>
            </w:r>
            <w:proofErr w:type="spellStart"/>
            <w:r w:rsidR="00DB3EB7" w:rsidRPr="0037762E">
              <w:rPr>
                <w:rFonts w:ascii="Times New Roman" w:hAnsi="Times New Roman"/>
                <w:sz w:val="18"/>
                <w:lang w:val="es-ES"/>
              </w:rPr>
              <w:t>Chemical</w:t>
            </w:r>
            <w:proofErr w:type="spellEnd"/>
            <w:r w:rsidR="00DB3EB7" w:rsidRPr="0037762E">
              <w:rPr>
                <w:rFonts w:ascii="Times New Roman" w:hAnsi="Times New Roman"/>
                <w:sz w:val="18"/>
                <w:lang w:val="es-ES"/>
              </w:rPr>
              <w:t xml:space="preserve"> </w:t>
            </w:r>
            <w:proofErr w:type="spellStart"/>
            <w:r w:rsidR="00DB3EB7" w:rsidRPr="0037762E">
              <w:rPr>
                <w:rFonts w:ascii="Times New Roman" w:hAnsi="Times New Roman"/>
                <w:sz w:val="18"/>
                <w:lang w:val="es-ES"/>
              </w:rPr>
              <w:t>Sampling</w:t>
            </w:r>
            <w:proofErr w:type="spellEnd"/>
            <w:r w:rsidR="00DB3EB7" w:rsidRPr="0037762E">
              <w:rPr>
                <w:rFonts w:ascii="Times New Roman" w:hAnsi="Times New Roman"/>
                <w:sz w:val="18"/>
                <w:lang w:val="es-ES"/>
              </w:rPr>
              <w:t xml:space="preserve"> </w:t>
            </w:r>
            <w:proofErr w:type="spellStart"/>
            <w:r w:rsidR="00DB3EB7" w:rsidRPr="0037762E">
              <w:rPr>
                <w:rFonts w:ascii="Times New Roman" w:hAnsi="Times New Roman"/>
                <w:sz w:val="18"/>
                <w:lang w:val="es-ES"/>
              </w:rPr>
              <w:t>Information</w:t>
            </w:r>
            <w:proofErr w:type="spellEnd"/>
            <w:r>
              <w:rPr>
                <w:rFonts w:ascii="Times New Roman" w:hAnsi="Times New Roman"/>
                <w:sz w:val="18"/>
                <w:lang w:val="es-ES"/>
              </w:rPr>
              <w:fldChar w:fldCharType="end"/>
            </w:r>
          </w:p>
          <w:p w:rsidR="00953355" w:rsidRPr="0037762E" w:rsidRDefault="00953355" w:rsidP="00B12135">
            <w:pPr>
              <w:spacing w:after="0" w:line="240" w:lineRule="auto"/>
              <w:rPr>
                <w:rFonts w:ascii="Times New Roman" w:hAnsi="Times New Roman"/>
                <w:sz w:val="18"/>
                <w:lang w:val="es-ES"/>
              </w:rPr>
            </w:pPr>
          </w:p>
          <w:p w:rsidR="00A473D5" w:rsidRDefault="00A473D5" w:rsidP="00B12135">
            <w:pPr>
              <w:keepNext/>
              <w:spacing w:after="0" w:line="240" w:lineRule="auto"/>
              <w:rPr>
                <w:rFonts w:ascii="Times New Roman" w:hAnsi="Times New Roman"/>
                <w:sz w:val="18"/>
                <w:lang w:val="es-ES"/>
              </w:rPr>
            </w:pPr>
          </w:p>
          <w:p w:rsidR="00150881" w:rsidRPr="0037762E" w:rsidRDefault="00D75C19" w:rsidP="00B12135">
            <w:pPr>
              <w:keepNext/>
              <w:spacing w:after="0" w:line="240" w:lineRule="auto"/>
              <w:rPr>
                <w:rFonts w:ascii="Times New Roman" w:hAnsi="Times New Roman"/>
                <w:sz w:val="18"/>
                <w:lang w:val="es-ES"/>
              </w:rPr>
            </w:pPr>
            <w:r>
              <w:fldChar w:fldCharType="begin"/>
            </w:r>
            <w:r w:rsidRPr="00FA390E">
              <w:rPr>
                <w:lang w:val="es-ES"/>
              </w:rPr>
              <w:instrText xml:space="preserve"> HYPERLINK "https://osha.europa.eu/en/legislation/directives/58" </w:instrText>
            </w:r>
            <w:r>
              <w:fldChar w:fldCharType="separate"/>
            </w:r>
            <w:r w:rsidR="00DB3EB7" w:rsidRPr="0037762E">
              <w:rPr>
                <w:rFonts w:ascii="Times New Roman" w:hAnsi="Times New Roman"/>
                <w:sz w:val="18"/>
                <w:lang w:val="es-ES"/>
              </w:rPr>
              <w:t>Directiva 67</w:t>
            </w:r>
            <w:r w:rsidR="008C6B99" w:rsidRPr="0037762E">
              <w:rPr>
                <w:rFonts w:ascii="Times New Roman" w:hAnsi="Times New Roman"/>
                <w:sz w:val="18"/>
                <w:lang w:val="es-ES"/>
              </w:rPr>
              <w:noBreakHyphen/>
            </w:r>
            <w:r w:rsidR="00DB3EB7" w:rsidRPr="0037762E">
              <w:rPr>
                <w:rFonts w:ascii="Times New Roman" w:hAnsi="Times New Roman"/>
                <w:sz w:val="18"/>
                <w:lang w:val="es-ES"/>
              </w:rPr>
              <w:t>548</w:t>
            </w:r>
            <w:r w:rsidR="008C6B99" w:rsidRPr="0037762E">
              <w:rPr>
                <w:rFonts w:ascii="Times New Roman" w:hAnsi="Times New Roman"/>
                <w:sz w:val="18"/>
                <w:lang w:val="es-ES"/>
              </w:rPr>
              <w:noBreakHyphen/>
            </w:r>
            <w:r w:rsidR="00DB3EB7" w:rsidRPr="0037762E">
              <w:rPr>
                <w:rFonts w:ascii="Times New Roman" w:hAnsi="Times New Roman"/>
                <w:sz w:val="18"/>
                <w:lang w:val="es-ES"/>
              </w:rPr>
              <w:t>CEE de la Comisión Europea: sustancias con frases de riesgo y seguridad de la Unión Europea</w:t>
            </w:r>
            <w:r>
              <w:rPr>
                <w:rFonts w:ascii="Times New Roman" w:hAnsi="Times New Roman"/>
                <w:sz w:val="18"/>
                <w:lang w:val="es-ES"/>
              </w:rPr>
              <w:fldChar w:fldCharType="end"/>
            </w:r>
          </w:p>
          <w:p w:rsidR="00150881" w:rsidRPr="0037762E" w:rsidRDefault="00D75C19" w:rsidP="00B12135">
            <w:pPr>
              <w:spacing w:before="60" w:afterLines="60" w:after="144" w:line="240" w:lineRule="auto"/>
              <w:rPr>
                <w:rFonts w:ascii="Times New Roman" w:hAnsi="Times New Roman"/>
                <w:sz w:val="18"/>
                <w:lang w:val="es-ES"/>
              </w:rPr>
            </w:pPr>
            <w:r>
              <w:lastRenderedPageBreak/>
              <w:fldChar w:fldCharType="begin"/>
            </w:r>
            <w:r w:rsidRPr="00FA390E">
              <w:rPr>
                <w:lang w:val="es-ES"/>
              </w:rPr>
              <w:instrText xml:space="preserve"> HYPERLINK "http://www.ec.gc.ca/lcpe-cepa/default.asp?lang=En&amp;n=0DA2924D-1&amp;wsdoc=4ABEFFC8-5BEC-B57A-F4BF-11069545E434" </w:instrText>
            </w:r>
            <w:r>
              <w:fldChar w:fldCharType="separate"/>
            </w:r>
            <w:r w:rsidR="00E0453C" w:rsidRPr="0037762E">
              <w:rPr>
                <w:rFonts w:ascii="Times New Roman" w:hAnsi="Times New Roman"/>
                <w:sz w:val="18"/>
                <w:lang w:val="es-ES"/>
              </w:rPr>
              <w:t>Ley Canadiense de Protección del Medio Ambiente (anexo 1: Lista de sustancias tóxicas)</w:t>
            </w:r>
            <w:r>
              <w:rPr>
                <w:rFonts w:ascii="Times New Roman" w:hAnsi="Times New Roman"/>
                <w:sz w:val="18"/>
                <w:lang w:val="es-ES"/>
              </w:rPr>
              <w:fldChar w:fldCharType="end"/>
            </w:r>
          </w:p>
          <w:p w:rsidR="00150881" w:rsidRPr="0037762E" w:rsidRDefault="00D75C19" w:rsidP="00B12135">
            <w:pPr>
              <w:spacing w:afterLines="60" w:after="144" w:line="240" w:lineRule="auto"/>
              <w:rPr>
                <w:rFonts w:ascii="Times New Roman" w:hAnsi="Times New Roman"/>
                <w:sz w:val="18"/>
                <w:lang w:val="es-ES"/>
              </w:rPr>
            </w:pPr>
            <w:r>
              <w:fldChar w:fldCharType="begin"/>
            </w:r>
            <w:r w:rsidRPr="00FA390E">
              <w:rPr>
                <w:lang w:val="es-ES"/>
              </w:rPr>
              <w:instrText xml:space="preserve"> HYPERLINK "http://www.epa.gov/oppt/existingchemicals/pubs/workplans.html" </w:instrText>
            </w:r>
            <w:r>
              <w:fldChar w:fldCharType="separate"/>
            </w:r>
            <w:r w:rsidR="00DB3EB7" w:rsidRPr="0037762E">
              <w:rPr>
                <w:rFonts w:ascii="Times New Roman" w:hAnsi="Times New Roman"/>
                <w:sz w:val="18"/>
                <w:lang w:val="es-ES"/>
              </w:rPr>
              <w:t>Productos químicos incluidos en el plan de trabajo de la Ley de Control de Sustancias Tóxicas de los Estados Unidos</w:t>
            </w:r>
            <w:r>
              <w:rPr>
                <w:rFonts w:ascii="Times New Roman" w:hAnsi="Times New Roman"/>
                <w:sz w:val="18"/>
                <w:lang w:val="es-ES"/>
              </w:rPr>
              <w:fldChar w:fldCharType="end"/>
            </w:r>
          </w:p>
          <w:p w:rsidR="00150881" w:rsidRPr="0037762E" w:rsidRDefault="00D75C19" w:rsidP="00B12135">
            <w:pPr>
              <w:keepNext/>
              <w:keepLines/>
              <w:spacing w:after="240" w:line="240" w:lineRule="auto"/>
              <w:rPr>
                <w:rFonts w:ascii="Times New Roman" w:hAnsi="Times New Roman"/>
                <w:sz w:val="18"/>
                <w:lang w:val="es-ES"/>
              </w:rPr>
            </w:pPr>
            <w:r>
              <w:fldChar w:fldCharType="begin"/>
            </w:r>
            <w:r w:rsidRPr="00FA390E">
              <w:rPr>
                <w:lang w:val="es-ES"/>
              </w:rPr>
              <w:instrText xml:space="preserve"> HYPERLINK "http://www.mercuryconvention.org/" </w:instrText>
            </w:r>
            <w:r>
              <w:fldChar w:fldCharType="separate"/>
            </w:r>
            <w:r w:rsidR="00DB3EB7" w:rsidRPr="0037762E">
              <w:rPr>
                <w:rFonts w:ascii="Times New Roman" w:hAnsi="Times New Roman"/>
                <w:sz w:val="18"/>
                <w:lang w:val="es-ES"/>
              </w:rPr>
              <w:t xml:space="preserve">Convenio de </w:t>
            </w:r>
            <w:proofErr w:type="spellStart"/>
            <w:r w:rsidR="00DB3EB7" w:rsidRPr="0037762E">
              <w:rPr>
                <w:rFonts w:ascii="Times New Roman" w:hAnsi="Times New Roman"/>
                <w:sz w:val="18"/>
                <w:lang w:val="es-ES"/>
              </w:rPr>
              <w:t>Minamata</w:t>
            </w:r>
            <w:proofErr w:type="spellEnd"/>
            <w:r w:rsidR="00DB3EB7" w:rsidRPr="0037762E">
              <w:rPr>
                <w:rFonts w:ascii="Times New Roman" w:hAnsi="Times New Roman"/>
                <w:sz w:val="18"/>
                <w:lang w:val="es-ES"/>
              </w:rPr>
              <w:t xml:space="preserve"> sobre el Mercurio</w:t>
            </w:r>
            <w:r>
              <w:rPr>
                <w:rFonts w:ascii="Times New Roman" w:hAnsi="Times New Roman"/>
                <w:sz w:val="18"/>
                <w:lang w:val="es-ES"/>
              </w:rPr>
              <w:fldChar w:fldCharType="end"/>
            </w:r>
          </w:p>
          <w:p w:rsidR="00150881" w:rsidRPr="0037762E" w:rsidRDefault="00D75C19" w:rsidP="00B12135">
            <w:pPr>
              <w:keepNext/>
              <w:keepLines/>
              <w:spacing w:afterLines="60" w:after="144" w:line="240" w:lineRule="auto"/>
              <w:rPr>
                <w:rFonts w:ascii="Times New Roman" w:hAnsi="Times New Roman"/>
                <w:sz w:val="18"/>
                <w:lang w:val="es-ES"/>
              </w:rPr>
            </w:pPr>
            <w:r>
              <w:fldChar w:fldCharType="begin"/>
            </w:r>
            <w:r w:rsidRPr="00FA390E">
              <w:rPr>
                <w:lang w:val="es-ES"/>
              </w:rPr>
              <w:instrText xml:space="preserve"> HYPERLINK "http://www.meti.go.jp/english/information/data/chemical_substances03.html" </w:instrText>
            </w:r>
            <w:r>
              <w:fldChar w:fldCharType="separate"/>
            </w:r>
            <w:r w:rsidR="00E0453C" w:rsidRPr="0037762E">
              <w:rPr>
                <w:rFonts w:ascii="Times New Roman" w:hAnsi="Times New Roman"/>
                <w:sz w:val="18"/>
                <w:lang w:val="es-ES"/>
              </w:rPr>
              <w:t>Ley de Control de Sustancias Químicas (Clase I y Clase II de sustancias químicas especificadas)</w:t>
            </w:r>
            <w:r>
              <w:rPr>
                <w:rFonts w:ascii="Times New Roman" w:hAnsi="Times New Roman"/>
                <w:sz w:val="18"/>
                <w:lang w:val="es-ES"/>
              </w:rPr>
              <w:fldChar w:fldCharType="end"/>
            </w:r>
          </w:p>
        </w:tc>
        <w:tc>
          <w:tcPr>
            <w:tcW w:w="3083" w:type="dxa"/>
            <w:tcBorders>
              <w:bottom w:val="single" w:sz="12" w:space="0" w:color="auto"/>
            </w:tcBorders>
          </w:tcPr>
          <w:p w:rsidR="00C22960" w:rsidRPr="006F342A" w:rsidRDefault="00150881" w:rsidP="00B12135">
            <w:pPr>
              <w:spacing w:after="0" w:line="240" w:lineRule="auto"/>
              <w:rPr>
                <w:rFonts w:ascii="Times New Roman" w:hAnsi="Times New Roman" w:cs="Times New Roman"/>
                <w:sz w:val="18"/>
                <w:szCs w:val="18"/>
                <w:lang w:val="es-ES"/>
              </w:rPr>
            </w:pPr>
            <w:r w:rsidRPr="006F342A">
              <w:rPr>
                <w:rFonts w:ascii="Times New Roman" w:hAnsi="Times New Roman"/>
                <w:sz w:val="18"/>
                <w:lang w:val="es-ES"/>
              </w:rPr>
              <w:lastRenderedPageBreak/>
              <w:t>Organización para la Cooperación y el Desarrollo Económicos</w:t>
            </w:r>
          </w:p>
          <w:p w:rsidR="00A473D5" w:rsidRDefault="00A473D5" w:rsidP="00B12135">
            <w:pPr>
              <w:spacing w:after="0" w:line="240" w:lineRule="auto"/>
              <w:rPr>
                <w:rFonts w:ascii="Times New Roman" w:hAnsi="Times New Roman"/>
                <w:sz w:val="18"/>
                <w:lang w:val="es-ES"/>
              </w:rPr>
            </w:pPr>
          </w:p>
          <w:p w:rsidR="00DE4EB1" w:rsidRDefault="004A5E3B" w:rsidP="00B12135">
            <w:pPr>
              <w:spacing w:after="0" w:line="240" w:lineRule="auto"/>
              <w:rPr>
                <w:rFonts w:ascii="Times New Roman" w:hAnsi="Times New Roman"/>
                <w:sz w:val="18"/>
                <w:lang w:val="es-ES"/>
              </w:rPr>
            </w:pPr>
            <w:proofErr w:type="spellStart"/>
            <w:r w:rsidRPr="00B222AA">
              <w:rPr>
                <w:rFonts w:ascii="Times New Roman" w:hAnsi="Times New Roman"/>
                <w:sz w:val="18"/>
                <w:lang w:val="es-ES"/>
              </w:rPr>
              <w:t>Safe</w:t>
            </w:r>
            <w:proofErr w:type="spellEnd"/>
            <w:r w:rsidRPr="00B222AA">
              <w:rPr>
                <w:rFonts w:ascii="Times New Roman" w:hAnsi="Times New Roman"/>
                <w:sz w:val="18"/>
                <w:lang w:val="es-ES"/>
              </w:rPr>
              <w:t xml:space="preserve"> </w:t>
            </w:r>
            <w:proofErr w:type="spellStart"/>
            <w:r w:rsidRPr="00B222AA">
              <w:rPr>
                <w:rFonts w:ascii="Times New Roman" w:hAnsi="Times New Roman"/>
                <w:sz w:val="18"/>
                <w:lang w:val="es-ES"/>
              </w:rPr>
              <w:t>Work</w:t>
            </w:r>
            <w:proofErr w:type="spellEnd"/>
            <w:r w:rsidRPr="00B222AA">
              <w:rPr>
                <w:rFonts w:ascii="Times New Roman" w:hAnsi="Times New Roman"/>
                <w:sz w:val="18"/>
                <w:lang w:val="es-ES"/>
              </w:rPr>
              <w:t xml:space="preserve"> </w:t>
            </w:r>
            <w:r w:rsidR="00150881" w:rsidRPr="00B222AA">
              <w:rPr>
                <w:rFonts w:ascii="Times New Roman" w:hAnsi="Times New Roman"/>
                <w:sz w:val="18"/>
                <w:lang w:val="es-ES"/>
              </w:rPr>
              <w:t>Australia</w:t>
            </w:r>
            <w:r w:rsidR="00150881" w:rsidRPr="006F342A">
              <w:rPr>
                <w:rFonts w:ascii="Times New Roman" w:hAnsi="Times New Roman"/>
                <w:sz w:val="18"/>
                <w:lang w:val="es-ES"/>
              </w:rPr>
              <w:t xml:space="preserve"> </w:t>
            </w:r>
          </w:p>
          <w:p w:rsidR="00A473D5" w:rsidRDefault="00A473D5" w:rsidP="00B12135">
            <w:pPr>
              <w:spacing w:after="0" w:line="240" w:lineRule="auto"/>
              <w:rPr>
                <w:rFonts w:ascii="Times New Roman" w:hAnsi="Times New Roman"/>
                <w:sz w:val="18"/>
                <w:lang w:val="es-ES"/>
              </w:rPr>
            </w:pPr>
          </w:p>
          <w:p w:rsidR="00150881" w:rsidRDefault="00150881" w:rsidP="00B12135">
            <w:pPr>
              <w:spacing w:after="0" w:line="240" w:lineRule="auto"/>
              <w:rPr>
                <w:rFonts w:ascii="Times New Roman" w:hAnsi="Times New Roman"/>
                <w:sz w:val="18"/>
                <w:lang w:val="es-ES"/>
              </w:rPr>
            </w:pPr>
            <w:r w:rsidRPr="006F342A">
              <w:rPr>
                <w:rFonts w:ascii="Times New Roman" w:hAnsi="Times New Roman"/>
                <w:sz w:val="18"/>
                <w:lang w:val="es-ES"/>
              </w:rPr>
              <w:t>Administración de Seguridad y Salud Ocupacional de los Estados Unidos</w:t>
            </w:r>
          </w:p>
          <w:p w:rsidR="00A473D5" w:rsidRPr="006F342A" w:rsidRDefault="00A473D5" w:rsidP="00B12135">
            <w:pPr>
              <w:spacing w:after="0" w:line="240" w:lineRule="auto"/>
              <w:rPr>
                <w:rFonts w:ascii="Times New Roman" w:hAnsi="Times New Roman" w:cs="Times New Roman"/>
                <w:sz w:val="18"/>
                <w:szCs w:val="18"/>
                <w:lang w:val="es-ES"/>
              </w:rPr>
            </w:pPr>
          </w:p>
          <w:p w:rsidR="00150881" w:rsidRPr="006F342A" w:rsidRDefault="00150881" w:rsidP="00B12135">
            <w:pPr>
              <w:spacing w:after="0" w:line="240" w:lineRule="auto"/>
              <w:rPr>
                <w:rFonts w:ascii="Times New Roman" w:hAnsi="Times New Roman" w:cs="Times New Roman"/>
                <w:sz w:val="18"/>
                <w:szCs w:val="18"/>
                <w:lang w:val="es-ES"/>
              </w:rPr>
            </w:pPr>
            <w:r w:rsidRPr="006F342A">
              <w:rPr>
                <w:rFonts w:ascii="Times New Roman" w:hAnsi="Times New Roman"/>
                <w:sz w:val="18"/>
                <w:lang w:val="es-ES"/>
              </w:rPr>
              <w:t>Comisión Europea</w:t>
            </w:r>
          </w:p>
          <w:p w:rsidR="00150881" w:rsidRPr="00615990" w:rsidRDefault="00150881" w:rsidP="00B12135">
            <w:pPr>
              <w:spacing w:after="0" w:line="240" w:lineRule="auto"/>
              <w:rPr>
                <w:rFonts w:ascii="Times New Roman" w:hAnsi="Times New Roman" w:cs="Times New Roman"/>
                <w:sz w:val="18"/>
                <w:szCs w:val="18"/>
                <w:lang w:val="es-ES"/>
              </w:rPr>
            </w:pPr>
          </w:p>
          <w:p w:rsidR="00150881" w:rsidRPr="006F342A" w:rsidRDefault="00150881" w:rsidP="00B12135">
            <w:pPr>
              <w:spacing w:before="60" w:afterLines="60" w:after="144" w:line="240" w:lineRule="auto"/>
              <w:rPr>
                <w:rFonts w:ascii="Times New Roman" w:hAnsi="Times New Roman" w:cs="Times New Roman"/>
                <w:sz w:val="18"/>
                <w:szCs w:val="18"/>
                <w:lang w:val="es-ES"/>
              </w:rPr>
            </w:pPr>
            <w:r w:rsidRPr="006F342A">
              <w:rPr>
                <w:rFonts w:ascii="Times New Roman" w:hAnsi="Times New Roman"/>
                <w:sz w:val="18"/>
                <w:lang w:val="es-ES"/>
              </w:rPr>
              <w:lastRenderedPageBreak/>
              <w:t>Ministerio de Salud y Medio Ambiente del Canadá</w:t>
            </w:r>
          </w:p>
          <w:p w:rsidR="00150881" w:rsidRPr="006F342A" w:rsidRDefault="00150881" w:rsidP="00B12135">
            <w:pPr>
              <w:spacing w:afterLines="60" w:after="144" w:line="240" w:lineRule="auto"/>
              <w:rPr>
                <w:rFonts w:ascii="Times New Roman" w:hAnsi="Times New Roman" w:cs="Times New Roman"/>
                <w:sz w:val="18"/>
                <w:szCs w:val="18"/>
                <w:lang w:val="es-ES"/>
              </w:rPr>
            </w:pPr>
            <w:r w:rsidRPr="006F342A">
              <w:rPr>
                <w:rFonts w:ascii="Times New Roman" w:hAnsi="Times New Roman"/>
                <w:sz w:val="18"/>
                <w:lang w:val="es-ES"/>
              </w:rPr>
              <w:t>Agencia de Protección Ambiental de los Estados Unidos</w:t>
            </w:r>
          </w:p>
          <w:p w:rsidR="00150881" w:rsidRPr="006F342A" w:rsidRDefault="00150881" w:rsidP="00B12135">
            <w:pPr>
              <w:spacing w:after="60" w:line="240" w:lineRule="auto"/>
              <w:rPr>
                <w:rFonts w:ascii="Times New Roman" w:hAnsi="Times New Roman" w:cs="Times New Roman"/>
                <w:sz w:val="18"/>
                <w:szCs w:val="18"/>
                <w:lang w:val="es-ES"/>
              </w:rPr>
            </w:pPr>
            <w:r w:rsidRPr="006F342A">
              <w:rPr>
                <w:rFonts w:ascii="Times New Roman" w:hAnsi="Times New Roman"/>
                <w:sz w:val="18"/>
                <w:lang w:val="es-ES"/>
              </w:rPr>
              <w:t>Programa de las Naciones Unidas para el Medio Ambiente</w:t>
            </w:r>
          </w:p>
          <w:p w:rsidR="00150881" w:rsidRPr="006F342A" w:rsidRDefault="00150881" w:rsidP="00B12135">
            <w:pPr>
              <w:spacing w:afterLines="60" w:after="144" w:line="240" w:lineRule="auto"/>
              <w:rPr>
                <w:rFonts w:ascii="Times New Roman" w:hAnsi="Times New Roman" w:cs="Times New Roman"/>
                <w:sz w:val="18"/>
                <w:szCs w:val="18"/>
                <w:lang w:val="es-ES"/>
              </w:rPr>
            </w:pPr>
            <w:r w:rsidRPr="006F342A">
              <w:rPr>
                <w:rFonts w:ascii="Times New Roman" w:hAnsi="Times New Roman"/>
                <w:sz w:val="18"/>
                <w:lang w:val="es-ES"/>
              </w:rPr>
              <w:t>Ministerio de Salud, Trabajo y Bienestar, Ministerio de Economía, Comercio e Industria y Ministerio de Medio Ambiente del Japón</w:t>
            </w:r>
          </w:p>
        </w:tc>
      </w:tr>
    </w:tbl>
    <w:p w:rsidR="00DB11D3" w:rsidRPr="00413FC7" w:rsidRDefault="008C6B99" w:rsidP="008C6B99">
      <w:pPr>
        <w:pStyle w:val="CH1"/>
        <w:rPr>
          <w:lang w:val="es-ES"/>
        </w:rPr>
      </w:pPr>
      <w:bookmarkStart w:id="223" w:name="_Toc426108887"/>
      <w:r>
        <w:rPr>
          <w:lang w:val="es-ES"/>
        </w:rPr>
        <w:lastRenderedPageBreak/>
        <w:tab/>
        <w:t>II.</w:t>
      </w:r>
      <w:r w:rsidR="00693AD0">
        <w:rPr>
          <w:lang w:val="es-ES"/>
        </w:rPr>
        <w:tab/>
      </w:r>
      <w:r w:rsidR="00645E82">
        <w:rPr>
          <w:lang w:val="es-ES"/>
        </w:rPr>
        <w:t>Orientación para los participantes en el programa que forman parte de la cadena de suministro</w:t>
      </w:r>
      <w:bookmarkEnd w:id="223"/>
    </w:p>
    <w:p w:rsidR="00DB11D3" w:rsidRPr="00413FC7" w:rsidRDefault="00DB11D3" w:rsidP="008C6B99">
      <w:pPr>
        <w:pStyle w:val="StyleNormalnumberBefore6pt"/>
        <w:rPr>
          <w:lang w:val="es-ES"/>
        </w:rPr>
      </w:pPr>
      <w:r>
        <w:rPr>
          <w:lang w:val="es-ES"/>
        </w:rPr>
        <w:t xml:space="preserve">Los interesados que forman parte de la cadena de suministro tendrán que adoptar ciertas medidas básicas para poder alcanzar los objetivos del </w:t>
      </w:r>
      <w:r w:rsidR="00F547BB">
        <w:rPr>
          <w:lang w:val="es-ES"/>
        </w:rPr>
        <w:t>Programa sobre el Contenido de Sustancias Químicas en los Productos</w:t>
      </w:r>
      <w:r>
        <w:rPr>
          <w:lang w:val="es-ES"/>
        </w:rPr>
        <w:t>. Tras seleccionar las sustancias para el intercambio de inform</w:t>
      </w:r>
      <w:r w:rsidR="0085450C">
        <w:rPr>
          <w:lang w:val="es-ES"/>
        </w:rPr>
        <w:t>ación y la información pertinente</w:t>
      </w:r>
      <w:r>
        <w:rPr>
          <w:lang w:val="es-ES"/>
        </w:rPr>
        <w:t xml:space="preserve"> que se intercambiará, el siguiente paso es comunicar dentro de una cadena de suministro, por lo general mediante </w:t>
      </w:r>
      <w:r w:rsidR="008762E3">
        <w:rPr>
          <w:lang w:val="es-ES"/>
        </w:rPr>
        <w:t>las relaciones comerciales vig</w:t>
      </w:r>
      <w:r>
        <w:rPr>
          <w:lang w:val="es-ES"/>
        </w:rPr>
        <w:t>entes, la necesidad de establecer un flujo de información sobre el contenido de sustancias químicas en los productos. Para ello es necesario colaborar con los asociados de la cadena de suministro a fin de definir con claridad lo siguiente:</w:t>
      </w:r>
    </w:p>
    <w:p w:rsidR="00DB11D3" w:rsidRPr="00413FC7" w:rsidRDefault="00E96DEA" w:rsidP="00AB57BD">
      <w:pPr>
        <w:pStyle w:val="Normalnumber"/>
        <w:numPr>
          <w:ilvl w:val="1"/>
          <w:numId w:val="7"/>
        </w:numPr>
        <w:tabs>
          <w:tab w:val="left" w:pos="1247"/>
        </w:tabs>
        <w:ind w:left="1247" w:firstLine="624"/>
        <w:rPr>
          <w:lang w:val="es-ES"/>
        </w:rPr>
      </w:pPr>
      <w:r>
        <w:rPr>
          <w:lang w:val="es-ES"/>
        </w:rPr>
        <w:t>La justificación de la solicitud (por qué se necesita la información);</w:t>
      </w:r>
    </w:p>
    <w:p w:rsidR="00DB11D3" w:rsidRPr="00413FC7" w:rsidRDefault="00E96DEA" w:rsidP="00AB57BD">
      <w:pPr>
        <w:pStyle w:val="Normalnumber"/>
        <w:numPr>
          <w:ilvl w:val="1"/>
          <w:numId w:val="7"/>
        </w:numPr>
        <w:tabs>
          <w:tab w:val="left" w:pos="1247"/>
        </w:tabs>
        <w:ind w:left="1247" w:firstLine="624"/>
        <w:rPr>
          <w:lang w:val="es-ES"/>
        </w:rPr>
      </w:pPr>
      <w:r>
        <w:rPr>
          <w:lang w:val="es-ES"/>
        </w:rPr>
        <w:t>Si la solicitud de información es una prioridad, y por qué es importante;</w:t>
      </w:r>
    </w:p>
    <w:p w:rsidR="00DB11D3" w:rsidRPr="00413FC7" w:rsidRDefault="00E96DEA" w:rsidP="00AB57BD">
      <w:pPr>
        <w:pStyle w:val="Normalnumber"/>
        <w:numPr>
          <w:ilvl w:val="1"/>
          <w:numId w:val="7"/>
        </w:numPr>
        <w:tabs>
          <w:tab w:val="left" w:pos="1247"/>
        </w:tabs>
        <w:ind w:left="1247" w:firstLine="624"/>
        <w:rPr>
          <w:lang w:val="es-ES"/>
        </w:rPr>
      </w:pPr>
      <w:r>
        <w:rPr>
          <w:lang w:val="es-ES"/>
        </w:rPr>
        <w:t xml:space="preserve">La información </w:t>
      </w:r>
      <w:r w:rsidR="008762E3">
        <w:rPr>
          <w:lang w:val="es-ES"/>
        </w:rPr>
        <w:t>química que se prevé</w:t>
      </w:r>
      <w:r>
        <w:rPr>
          <w:lang w:val="es-ES"/>
        </w:rPr>
        <w:t xml:space="preserve"> incluir en el intercambio (las sustancias seleccionadas y la información sobre ellas);</w:t>
      </w:r>
    </w:p>
    <w:p w:rsidR="00DB11D3" w:rsidRPr="00413FC7" w:rsidRDefault="00E96DEA" w:rsidP="00AB57BD">
      <w:pPr>
        <w:pStyle w:val="Normalnumber"/>
        <w:numPr>
          <w:ilvl w:val="1"/>
          <w:numId w:val="7"/>
        </w:numPr>
        <w:tabs>
          <w:tab w:val="left" w:pos="1247"/>
        </w:tabs>
        <w:ind w:left="1247" w:firstLine="624"/>
        <w:rPr>
          <w:lang w:val="es-ES"/>
        </w:rPr>
      </w:pPr>
      <w:r>
        <w:rPr>
          <w:lang w:val="es-ES"/>
        </w:rPr>
        <w:t>El uso de la informació</w:t>
      </w:r>
      <w:r w:rsidR="00884A19">
        <w:rPr>
          <w:lang w:val="es-ES"/>
        </w:rPr>
        <w:t xml:space="preserve">n, incluidas </w:t>
      </w:r>
      <w:r>
        <w:rPr>
          <w:lang w:val="es-ES"/>
        </w:rPr>
        <w:t>las decisiones y medidas en materia de gestión de productos químicos que pueden adoptarse sobre la base de esa información;</w:t>
      </w:r>
    </w:p>
    <w:p w:rsidR="00DB11D3" w:rsidRPr="00413FC7" w:rsidRDefault="00E96DEA" w:rsidP="00AB57BD">
      <w:pPr>
        <w:pStyle w:val="Normalnumber"/>
        <w:numPr>
          <w:ilvl w:val="1"/>
          <w:numId w:val="7"/>
        </w:numPr>
        <w:tabs>
          <w:tab w:val="left" w:pos="1247"/>
        </w:tabs>
        <w:ind w:left="1247" w:firstLine="624"/>
        <w:rPr>
          <w:lang w:val="es-ES"/>
        </w:rPr>
      </w:pPr>
      <w:r>
        <w:rPr>
          <w:lang w:val="es-ES"/>
        </w:rPr>
        <w:t>Los beneficios que se obtendrán o podrían obtenerse con ese intercambio de información (comerciales, de reputación, etc.);</w:t>
      </w:r>
    </w:p>
    <w:p w:rsidR="00DB11D3" w:rsidRPr="00413FC7" w:rsidRDefault="00E96DEA" w:rsidP="00AB57BD">
      <w:pPr>
        <w:pStyle w:val="Normalnumber"/>
        <w:numPr>
          <w:ilvl w:val="1"/>
          <w:numId w:val="7"/>
        </w:numPr>
        <w:tabs>
          <w:tab w:val="left" w:pos="1247"/>
        </w:tabs>
        <w:ind w:left="1247" w:firstLine="624"/>
        <w:rPr>
          <w:lang w:val="es-ES"/>
        </w:rPr>
      </w:pPr>
      <w:r>
        <w:rPr>
          <w:lang w:val="es-ES"/>
        </w:rPr>
        <w:t>La forma en que se transmitirá la información (a través de u</w:t>
      </w:r>
      <w:r w:rsidR="006D6095">
        <w:rPr>
          <w:lang w:val="es-ES"/>
        </w:rPr>
        <w:t>n sistema o un servicio vigente</w:t>
      </w:r>
      <w:r>
        <w:rPr>
          <w:lang w:val="es-ES"/>
        </w:rPr>
        <w:t>, mediante un nuevo sistema pendiente de implantación, etcétera);</w:t>
      </w:r>
    </w:p>
    <w:p w:rsidR="00114D5F" w:rsidRDefault="00B26C42" w:rsidP="00AB57BD">
      <w:pPr>
        <w:pStyle w:val="Normalnumber"/>
        <w:numPr>
          <w:ilvl w:val="1"/>
          <w:numId w:val="7"/>
        </w:numPr>
        <w:tabs>
          <w:tab w:val="left" w:pos="1247"/>
        </w:tabs>
        <w:ind w:left="1247" w:firstLine="624"/>
        <w:rPr>
          <w:lang w:val="es-ES"/>
        </w:rPr>
      </w:pPr>
      <w:r>
        <w:rPr>
          <w:lang w:val="es-ES"/>
        </w:rPr>
        <w:t>Los detalles relativos a la protección de los intereses de las partes (por ejemplo, la información comercial de carácter confidencial);</w:t>
      </w:r>
    </w:p>
    <w:p w:rsidR="00DB11D3" w:rsidRPr="00413FC7" w:rsidRDefault="00114D5F" w:rsidP="00AB57BD">
      <w:pPr>
        <w:pStyle w:val="Normalnumber"/>
        <w:numPr>
          <w:ilvl w:val="1"/>
          <w:numId w:val="7"/>
        </w:numPr>
        <w:tabs>
          <w:tab w:val="left" w:pos="1247"/>
        </w:tabs>
        <w:ind w:left="1247" w:firstLine="624"/>
        <w:rPr>
          <w:lang w:val="es-ES"/>
        </w:rPr>
      </w:pPr>
      <w:r>
        <w:rPr>
          <w:lang w:val="es-ES"/>
        </w:rPr>
        <w:t>Los aspectos económicos (la forma en que se financiará el intercambio de información).</w:t>
      </w:r>
    </w:p>
    <w:p w:rsidR="00DB11D3" w:rsidRPr="00413FC7" w:rsidRDefault="00DB11D3" w:rsidP="00AB57BD">
      <w:pPr>
        <w:pStyle w:val="StyleNormalnumberBefore6pt"/>
        <w:rPr>
          <w:lang w:val="es-ES"/>
        </w:rPr>
      </w:pPr>
      <w:r>
        <w:rPr>
          <w:lang w:val="es-ES"/>
        </w:rPr>
        <w:t xml:space="preserve">Para definir todos esos elementos hará falta que los asociados de la cadena de suministro entablen un diálogo considerable en el que determinarán los detalles pertinentes según sus respectivas circunstancias. Los objetivos del </w:t>
      </w:r>
      <w:r w:rsidR="00F547BB">
        <w:rPr>
          <w:lang w:val="es-ES"/>
        </w:rPr>
        <w:t>Programa sobre el Contenido de Sustancias Químicas en los Productos</w:t>
      </w:r>
      <w:r>
        <w:rPr>
          <w:lang w:val="es-ES"/>
        </w:rPr>
        <w:t xml:space="preserve"> en materia de información (conocer, revela</w:t>
      </w:r>
      <w:r w:rsidR="002722D7">
        <w:rPr>
          <w:lang w:val="es-ES"/>
        </w:rPr>
        <w:t xml:space="preserve">r y garantizar) aportan una </w:t>
      </w:r>
      <w:r>
        <w:rPr>
          <w:lang w:val="es-ES"/>
        </w:rPr>
        <w:t>referencia que puede servir para orientar ese diálogo.</w:t>
      </w:r>
    </w:p>
    <w:p w:rsidR="00DB11D3" w:rsidRPr="00413FC7" w:rsidRDefault="00DD5939" w:rsidP="00AB57BD">
      <w:pPr>
        <w:pStyle w:val="StyleNormalnumberBefore6pt"/>
        <w:rPr>
          <w:lang w:val="es-ES"/>
        </w:rPr>
      </w:pPr>
      <w:r>
        <w:rPr>
          <w:lang w:val="es-ES"/>
        </w:rPr>
        <w:t xml:space="preserve">En la presente sección del documento de orientación se reseñan las actividades comunes que podrían aplicar los participantes en una cadena de suministro para alcanzar los tres objetivos del </w:t>
      </w:r>
      <w:r w:rsidR="00F547BB">
        <w:rPr>
          <w:lang w:val="es-ES"/>
        </w:rPr>
        <w:t>Programa sobre el Contenido de Sustancias Químicas en los Productos</w:t>
      </w:r>
      <w:r>
        <w:rPr>
          <w:lang w:val="es-ES"/>
        </w:rPr>
        <w:t xml:space="preserve"> en materia de información.</w:t>
      </w:r>
    </w:p>
    <w:p w:rsidR="00A36311" w:rsidRPr="00413FC7" w:rsidRDefault="00917CBB" w:rsidP="00917CBB">
      <w:pPr>
        <w:pStyle w:val="Titletable"/>
        <w:rPr>
          <w:lang w:val="es-ES"/>
        </w:rPr>
      </w:pPr>
      <w:r w:rsidRPr="006F342A">
        <w:rPr>
          <w:b w:val="0"/>
          <w:lang w:val="es-ES"/>
        </w:rPr>
        <w:t xml:space="preserve">Cuadro 3 </w:t>
      </w:r>
      <w:r w:rsidR="001A7E88">
        <w:rPr>
          <w:b w:val="0"/>
          <w:lang w:val="es-ES"/>
        </w:rPr>
        <w:br/>
      </w:r>
      <w:r w:rsidR="006D6095">
        <w:rPr>
          <w:lang w:val="es-ES"/>
        </w:rPr>
        <w:t>Actividades propuestas a</w:t>
      </w:r>
      <w:r>
        <w:rPr>
          <w:lang w:val="es-ES"/>
        </w:rPr>
        <w:t xml:space="preserve"> los interesados participantes en la cadena de suministro </w:t>
      </w:r>
      <w:r w:rsidR="006D6095">
        <w:rPr>
          <w:lang w:val="es-ES"/>
        </w:rPr>
        <w:t>para la consecución de</w:t>
      </w:r>
      <w:r>
        <w:rPr>
          <w:lang w:val="es-ES"/>
        </w:rPr>
        <w:t xml:space="preserve"> los objetivos del </w:t>
      </w:r>
      <w:r w:rsidR="00F547BB">
        <w:rPr>
          <w:lang w:val="es-ES"/>
        </w:rPr>
        <w:t>Programa sobre el Contenid</w:t>
      </w:r>
      <w:r w:rsidR="001A7E88">
        <w:rPr>
          <w:lang w:val="es-ES"/>
        </w:rPr>
        <w:t>o de Sustancias Químicas en los </w:t>
      </w:r>
      <w:r w:rsidR="00F547BB">
        <w:rPr>
          <w:lang w:val="es-ES"/>
        </w:rPr>
        <w:t>Productos</w:t>
      </w:r>
    </w:p>
    <w:tbl>
      <w:tblPr>
        <w:tblW w:w="9757" w:type="dxa"/>
        <w:tblInd w:w="125" w:type="dxa"/>
        <w:tblLayout w:type="fixed"/>
        <w:tblLook w:val="00A0" w:firstRow="1" w:lastRow="0" w:firstColumn="1" w:lastColumn="0" w:noHBand="0" w:noVBand="0"/>
      </w:tblPr>
      <w:tblGrid>
        <w:gridCol w:w="2836"/>
        <w:gridCol w:w="3627"/>
        <w:gridCol w:w="3294"/>
      </w:tblGrid>
      <w:tr w:rsidR="00AB0A98" w:rsidRPr="006F342A" w:rsidTr="00CE5D0D">
        <w:trPr>
          <w:trHeight w:val="466"/>
          <w:tblHeader/>
        </w:trPr>
        <w:tc>
          <w:tcPr>
            <w:tcW w:w="2836" w:type="dxa"/>
            <w:tcBorders>
              <w:top w:val="single" w:sz="4" w:space="0" w:color="auto"/>
              <w:bottom w:val="single" w:sz="12" w:space="0" w:color="auto"/>
            </w:tcBorders>
            <w:vAlign w:val="bottom"/>
          </w:tcPr>
          <w:p w:rsidR="00AB0A98" w:rsidRPr="006F342A" w:rsidRDefault="00DB3EB7" w:rsidP="00AB57BD">
            <w:pPr>
              <w:spacing w:after="0" w:line="240" w:lineRule="auto"/>
              <w:rPr>
                <w:rFonts w:ascii="Times New Roman" w:hAnsi="Times New Roman" w:cs="Times New Roman"/>
                <w:bCs/>
                <w:i/>
                <w:sz w:val="18"/>
                <w:szCs w:val="18"/>
                <w:lang w:val="es-ES"/>
              </w:rPr>
            </w:pPr>
            <w:r w:rsidRPr="006F342A">
              <w:rPr>
                <w:rFonts w:ascii="Times New Roman" w:hAnsi="Times New Roman"/>
                <w:i/>
                <w:sz w:val="18"/>
                <w:lang w:val="es-ES"/>
              </w:rPr>
              <w:t xml:space="preserve">Objetivos del </w:t>
            </w:r>
            <w:r w:rsidR="00F547BB">
              <w:rPr>
                <w:rFonts w:ascii="Times New Roman" w:hAnsi="Times New Roman"/>
                <w:i/>
                <w:sz w:val="18"/>
                <w:lang w:val="es-ES"/>
              </w:rPr>
              <w:t>Programa sobre el Contenido de Sustancias Químicas en los Productos</w:t>
            </w:r>
          </w:p>
        </w:tc>
        <w:tc>
          <w:tcPr>
            <w:tcW w:w="3627" w:type="dxa"/>
            <w:tcBorders>
              <w:top w:val="single" w:sz="4" w:space="0" w:color="auto"/>
              <w:bottom w:val="single" w:sz="12" w:space="0" w:color="auto"/>
            </w:tcBorders>
            <w:vAlign w:val="bottom"/>
          </w:tcPr>
          <w:p w:rsidR="00AB0A98" w:rsidRPr="006F342A" w:rsidRDefault="00AB0A98" w:rsidP="00AB57BD">
            <w:pPr>
              <w:spacing w:after="0" w:line="240" w:lineRule="auto"/>
              <w:rPr>
                <w:rFonts w:ascii="Times New Roman" w:hAnsi="Times New Roman" w:cs="Times New Roman"/>
                <w:bCs/>
                <w:i/>
                <w:sz w:val="18"/>
                <w:szCs w:val="18"/>
                <w:lang w:val="es-ES"/>
              </w:rPr>
            </w:pPr>
            <w:r w:rsidRPr="006F342A">
              <w:rPr>
                <w:rFonts w:ascii="Times New Roman" w:hAnsi="Times New Roman"/>
                <w:i/>
                <w:sz w:val="18"/>
                <w:lang w:val="es-ES"/>
              </w:rPr>
              <w:t>Actividades propuestas</w:t>
            </w:r>
          </w:p>
        </w:tc>
        <w:tc>
          <w:tcPr>
            <w:tcW w:w="3294" w:type="dxa"/>
            <w:tcBorders>
              <w:top w:val="single" w:sz="4" w:space="0" w:color="auto"/>
              <w:bottom w:val="single" w:sz="12" w:space="0" w:color="auto"/>
            </w:tcBorders>
            <w:vAlign w:val="bottom"/>
          </w:tcPr>
          <w:p w:rsidR="00AB0A98" w:rsidRPr="006F342A" w:rsidRDefault="00242A60" w:rsidP="00AB57BD">
            <w:pPr>
              <w:spacing w:after="0" w:line="240" w:lineRule="auto"/>
              <w:rPr>
                <w:rFonts w:ascii="Times New Roman" w:hAnsi="Times New Roman" w:cs="Times New Roman"/>
                <w:bCs/>
                <w:i/>
                <w:sz w:val="18"/>
                <w:szCs w:val="18"/>
                <w:lang w:val="es-ES"/>
              </w:rPr>
            </w:pPr>
            <w:r w:rsidRPr="006F342A">
              <w:rPr>
                <w:rFonts w:ascii="Times New Roman" w:hAnsi="Times New Roman"/>
                <w:i/>
                <w:sz w:val="18"/>
                <w:lang w:val="es-ES"/>
              </w:rPr>
              <w:t>Comentarios</w:t>
            </w:r>
          </w:p>
        </w:tc>
      </w:tr>
      <w:tr w:rsidR="00AB0A98" w:rsidRPr="00FF4E58">
        <w:tc>
          <w:tcPr>
            <w:tcW w:w="2836" w:type="dxa"/>
            <w:tcBorders>
              <w:top w:val="single" w:sz="12" w:space="0" w:color="auto"/>
            </w:tcBorders>
          </w:tcPr>
          <w:p w:rsidR="00AB0A98" w:rsidRPr="006F342A" w:rsidRDefault="00DD5939" w:rsidP="00AB57BD">
            <w:pPr>
              <w:pStyle w:val="ListParagraph"/>
              <w:spacing w:before="60" w:after="0" w:line="240" w:lineRule="auto"/>
              <w:ind w:left="54"/>
              <w:rPr>
                <w:rFonts w:ascii="Times New Roman" w:hAnsi="Times New Roman" w:cs="Times New Roman"/>
                <w:sz w:val="18"/>
                <w:szCs w:val="18"/>
                <w:lang w:val="es-ES"/>
              </w:rPr>
            </w:pPr>
            <w:r w:rsidRPr="006F342A">
              <w:rPr>
                <w:rFonts w:ascii="Times New Roman" w:hAnsi="Times New Roman"/>
                <w:b/>
                <w:sz w:val="18"/>
                <w:lang w:val="es-ES"/>
              </w:rPr>
              <w:t>En las cadenas de suministro, conocer e intercambiar información</w:t>
            </w:r>
            <w:r w:rsidRPr="006F342A">
              <w:rPr>
                <w:rFonts w:ascii="Times New Roman" w:hAnsi="Times New Roman"/>
                <w:sz w:val="18"/>
                <w:lang w:val="es-ES"/>
              </w:rPr>
              <w:t xml:space="preserve"> sobre el contenido de sustancias químicas en los productos, los riesgos conexos y </w:t>
            </w:r>
            <w:r w:rsidRPr="006F342A">
              <w:rPr>
                <w:rFonts w:ascii="Times New Roman" w:hAnsi="Times New Roman"/>
                <w:sz w:val="18"/>
                <w:lang w:val="es-ES"/>
              </w:rPr>
              <w:lastRenderedPageBreak/>
              <w:t>las prácticas de gestión racional.</w:t>
            </w:r>
          </w:p>
        </w:tc>
        <w:tc>
          <w:tcPr>
            <w:tcW w:w="3627" w:type="dxa"/>
            <w:tcBorders>
              <w:top w:val="single" w:sz="12" w:space="0" w:color="auto"/>
            </w:tcBorders>
          </w:tcPr>
          <w:p w:rsidR="00AB0A98" w:rsidRPr="006F342A" w:rsidRDefault="00AB0A98" w:rsidP="001A7E88">
            <w:pPr>
              <w:pStyle w:val="ListParagraph"/>
              <w:numPr>
                <w:ilvl w:val="0"/>
                <w:numId w:val="1"/>
              </w:numPr>
              <w:spacing w:before="60" w:after="0" w:line="240" w:lineRule="auto"/>
              <w:ind w:left="391" w:hanging="357"/>
              <w:contextualSpacing w:val="0"/>
              <w:rPr>
                <w:rFonts w:ascii="Times New Roman" w:hAnsi="Times New Roman" w:cs="Times New Roman"/>
                <w:sz w:val="18"/>
                <w:szCs w:val="18"/>
                <w:lang w:val="es-ES"/>
              </w:rPr>
            </w:pPr>
            <w:r w:rsidRPr="006F342A">
              <w:rPr>
                <w:rFonts w:ascii="Times New Roman" w:hAnsi="Times New Roman"/>
                <w:sz w:val="18"/>
                <w:lang w:val="es-ES"/>
              </w:rPr>
              <w:lastRenderedPageBreak/>
              <w:t>Establecer un punto de contacto</w:t>
            </w:r>
          </w:p>
          <w:p w:rsidR="00AB0A98" w:rsidRPr="006F342A" w:rsidRDefault="006D6095" w:rsidP="001A7E88">
            <w:pPr>
              <w:pStyle w:val="ListParagraph"/>
              <w:numPr>
                <w:ilvl w:val="0"/>
                <w:numId w:val="1"/>
              </w:numPr>
              <w:spacing w:before="60" w:after="0" w:line="240" w:lineRule="auto"/>
              <w:ind w:left="391" w:hanging="357"/>
              <w:contextualSpacing w:val="0"/>
              <w:rPr>
                <w:rFonts w:ascii="Times New Roman" w:hAnsi="Times New Roman" w:cs="Times New Roman"/>
                <w:sz w:val="18"/>
                <w:szCs w:val="18"/>
                <w:lang w:val="es-ES"/>
              </w:rPr>
            </w:pPr>
            <w:r>
              <w:rPr>
                <w:rFonts w:ascii="Times New Roman" w:hAnsi="Times New Roman"/>
                <w:sz w:val="18"/>
                <w:lang w:val="es-ES"/>
              </w:rPr>
              <w:t xml:space="preserve">Determinar la lista </w:t>
            </w:r>
            <w:r w:rsidR="00AB0A98" w:rsidRPr="006F342A">
              <w:rPr>
                <w:rFonts w:ascii="Times New Roman" w:hAnsi="Times New Roman"/>
                <w:sz w:val="18"/>
                <w:lang w:val="es-ES"/>
              </w:rPr>
              <w:t>de</w:t>
            </w:r>
            <w:r>
              <w:rPr>
                <w:rFonts w:ascii="Times New Roman" w:hAnsi="Times New Roman"/>
                <w:sz w:val="18"/>
                <w:lang w:val="es-ES"/>
              </w:rPr>
              <w:t xml:space="preserve"> las sustancias que se desea incluir</w:t>
            </w:r>
            <w:r w:rsidR="00AB0A98" w:rsidRPr="006F342A">
              <w:rPr>
                <w:rFonts w:ascii="Times New Roman" w:hAnsi="Times New Roman"/>
                <w:sz w:val="18"/>
                <w:lang w:val="es-ES"/>
              </w:rPr>
              <w:t xml:space="preserve"> en el sistema de intercambio de información sobre el </w:t>
            </w:r>
            <w:r w:rsidR="00AB0A98" w:rsidRPr="006F342A">
              <w:rPr>
                <w:rFonts w:ascii="Times New Roman" w:hAnsi="Times New Roman"/>
                <w:sz w:val="18"/>
                <w:lang w:val="es-ES"/>
              </w:rPr>
              <w:lastRenderedPageBreak/>
              <w:t>contenid</w:t>
            </w:r>
            <w:r w:rsidR="008C6B99">
              <w:rPr>
                <w:rFonts w:ascii="Times New Roman" w:hAnsi="Times New Roman"/>
                <w:sz w:val="18"/>
                <w:lang w:val="es-ES"/>
              </w:rPr>
              <w:t>o de sustancias químicas en los </w:t>
            </w:r>
            <w:r w:rsidR="00AB0A98" w:rsidRPr="006F342A">
              <w:rPr>
                <w:rFonts w:ascii="Times New Roman" w:hAnsi="Times New Roman"/>
                <w:sz w:val="18"/>
                <w:lang w:val="es-ES"/>
              </w:rPr>
              <w:t>productos</w:t>
            </w:r>
          </w:p>
          <w:p w:rsidR="00AB0A98" w:rsidRPr="006F342A" w:rsidRDefault="00AB0A98" w:rsidP="001A7E88">
            <w:pPr>
              <w:pStyle w:val="ListParagraph"/>
              <w:numPr>
                <w:ilvl w:val="0"/>
                <w:numId w:val="1"/>
              </w:numPr>
              <w:spacing w:before="60" w:after="0" w:line="240" w:lineRule="auto"/>
              <w:ind w:left="391" w:hanging="357"/>
              <w:contextualSpacing w:val="0"/>
              <w:rPr>
                <w:rFonts w:ascii="Times New Roman" w:hAnsi="Times New Roman" w:cs="Times New Roman"/>
                <w:sz w:val="18"/>
                <w:szCs w:val="18"/>
                <w:lang w:val="es-ES"/>
              </w:rPr>
            </w:pPr>
            <w:r w:rsidRPr="006F342A">
              <w:rPr>
                <w:rFonts w:ascii="Times New Roman" w:hAnsi="Times New Roman"/>
                <w:sz w:val="18"/>
                <w:lang w:val="es-ES"/>
              </w:rPr>
              <w:t>Entablar comunicación con los asociados de la cadena de suministro para definir los parámetros del sistema y los pormenores de la información sobre el contenido de sustancias químicas en los productos</w:t>
            </w:r>
          </w:p>
          <w:p w:rsidR="00AB0A98" w:rsidRPr="006F342A" w:rsidRDefault="00AB0A98" w:rsidP="001A7E88">
            <w:pPr>
              <w:pStyle w:val="ListParagraph"/>
              <w:numPr>
                <w:ilvl w:val="0"/>
                <w:numId w:val="1"/>
              </w:numPr>
              <w:spacing w:before="60" w:after="0" w:line="240" w:lineRule="auto"/>
              <w:ind w:left="391" w:hanging="357"/>
              <w:contextualSpacing w:val="0"/>
              <w:rPr>
                <w:rFonts w:ascii="Times New Roman" w:hAnsi="Times New Roman" w:cs="Times New Roman"/>
                <w:sz w:val="18"/>
                <w:szCs w:val="18"/>
                <w:lang w:val="es-ES"/>
              </w:rPr>
            </w:pPr>
            <w:r w:rsidRPr="006F342A">
              <w:rPr>
                <w:rFonts w:ascii="Times New Roman" w:hAnsi="Times New Roman"/>
                <w:sz w:val="18"/>
                <w:lang w:val="es-ES"/>
              </w:rPr>
              <w:t>Investigar los sistemas y servicios disponibles en el sector</w:t>
            </w:r>
          </w:p>
          <w:p w:rsidR="00AB0A98" w:rsidRPr="006F342A" w:rsidRDefault="00AB0A98" w:rsidP="001A7E88">
            <w:pPr>
              <w:pStyle w:val="ListParagraph"/>
              <w:numPr>
                <w:ilvl w:val="0"/>
                <w:numId w:val="1"/>
              </w:numPr>
              <w:spacing w:before="60" w:after="0" w:line="240" w:lineRule="auto"/>
              <w:ind w:left="391" w:hanging="357"/>
              <w:contextualSpacing w:val="0"/>
              <w:rPr>
                <w:rFonts w:ascii="Times New Roman" w:hAnsi="Times New Roman" w:cs="Times New Roman"/>
                <w:sz w:val="18"/>
                <w:szCs w:val="18"/>
                <w:lang w:val="es-ES"/>
              </w:rPr>
            </w:pPr>
            <w:r w:rsidRPr="006F342A">
              <w:rPr>
                <w:rFonts w:ascii="Times New Roman" w:hAnsi="Times New Roman"/>
                <w:sz w:val="18"/>
                <w:lang w:val="es-ES"/>
              </w:rPr>
              <w:t xml:space="preserve">Impartir </w:t>
            </w:r>
            <w:r w:rsidR="008C6B99">
              <w:rPr>
                <w:rFonts w:ascii="Times New Roman" w:hAnsi="Times New Roman"/>
                <w:sz w:val="18"/>
                <w:lang w:val="es-ES"/>
              </w:rPr>
              <w:t>formación a los asociados de la </w:t>
            </w:r>
            <w:r w:rsidRPr="006F342A">
              <w:rPr>
                <w:rFonts w:ascii="Times New Roman" w:hAnsi="Times New Roman"/>
                <w:sz w:val="18"/>
                <w:lang w:val="es-ES"/>
              </w:rPr>
              <w:t>cad</w:t>
            </w:r>
            <w:r w:rsidR="008C6B99">
              <w:rPr>
                <w:rFonts w:ascii="Times New Roman" w:hAnsi="Times New Roman"/>
                <w:sz w:val="18"/>
                <w:lang w:val="es-ES"/>
              </w:rPr>
              <w:t>ena de suministro y el personal </w:t>
            </w:r>
            <w:r w:rsidRPr="006F342A">
              <w:rPr>
                <w:rFonts w:ascii="Times New Roman" w:hAnsi="Times New Roman"/>
                <w:sz w:val="18"/>
                <w:lang w:val="es-ES"/>
              </w:rPr>
              <w:t>interno</w:t>
            </w:r>
          </w:p>
          <w:p w:rsidR="00AB0A98" w:rsidRPr="006F342A" w:rsidRDefault="00AB0A98" w:rsidP="00AB57BD">
            <w:pPr>
              <w:pStyle w:val="ListParagraph"/>
              <w:numPr>
                <w:ilvl w:val="0"/>
                <w:numId w:val="1"/>
              </w:numPr>
              <w:spacing w:before="60" w:after="0" w:line="240" w:lineRule="auto"/>
              <w:ind w:left="396"/>
              <w:rPr>
                <w:rFonts w:ascii="Times New Roman" w:hAnsi="Times New Roman" w:cs="Times New Roman"/>
                <w:sz w:val="18"/>
                <w:szCs w:val="18"/>
                <w:lang w:val="es-ES"/>
              </w:rPr>
            </w:pPr>
            <w:r w:rsidRPr="006F342A">
              <w:rPr>
                <w:rFonts w:ascii="Times New Roman" w:hAnsi="Times New Roman"/>
                <w:sz w:val="18"/>
                <w:lang w:val="es-ES"/>
              </w:rPr>
              <w:t>Crear o utilizar un sistema o un servicio para intercambiar información dentro de la cadena de suministro</w:t>
            </w:r>
          </w:p>
        </w:tc>
        <w:tc>
          <w:tcPr>
            <w:tcW w:w="3294" w:type="dxa"/>
            <w:tcBorders>
              <w:top w:val="single" w:sz="12" w:space="0" w:color="auto"/>
            </w:tcBorders>
          </w:tcPr>
          <w:p w:rsidR="00AB0A98" w:rsidRPr="006F342A" w:rsidRDefault="008A0068" w:rsidP="00AB57BD">
            <w:pPr>
              <w:pStyle w:val="ListParagraph"/>
              <w:spacing w:before="60" w:after="0" w:line="240" w:lineRule="auto"/>
              <w:ind w:left="36"/>
              <w:rPr>
                <w:rFonts w:ascii="Times New Roman" w:hAnsi="Times New Roman" w:cs="Times New Roman"/>
                <w:sz w:val="18"/>
                <w:szCs w:val="18"/>
                <w:lang w:val="es-ES"/>
              </w:rPr>
            </w:pPr>
            <w:r w:rsidRPr="006F342A">
              <w:rPr>
                <w:rFonts w:ascii="Times New Roman" w:hAnsi="Times New Roman"/>
                <w:sz w:val="18"/>
                <w:lang w:val="es-ES"/>
              </w:rPr>
              <w:lastRenderedPageBreak/>
              <w:t xml:space="preserve">La protección eficaz de los datos del sistema de información sobre el contenido de sustancias químicas en los productos es un requisito fundamental para la transferencia de datos de calidad y </w:t>
            </w:r>
            <w:r w:rsidRPr="006F342A">
              <w:rPr>
                <w:rFonts w:ascii="Times New Roman" w:hAnsi="Times New Roman"/>
                <w:sz w:val="18"/>
                <w:lang w:val="es-ES"/>
              </w:rPr>
              <w:lastRenderedPageBreak/>
              <w:t>facilita una participación amplia en la cadena de suministro.</w:t>
            </w:r>
          </w:p>
          <w:p w:rsidR="008A0068" w:rsidRPr="00615990" w:rsidRDefault="008A0068" w:rsidP="00AB57BD">
            <w:pPr>
              <w:pStyle w:val="ListParagraph"/>
              <w:spacing w:before="60" w:after="0" w:line="240" w:lineRule="auto"/>
              <w:ind w:left="36"/>
              <w:rPr>
                <w:rFonts w:ascii="Times New Roman" w:hAnsi="Times New Roman" w:cs="Times New Roman"/>
                <w:sz w:val="18"/>
                <w:szCs w:val="18"/>
                <w:lang w:val="es-ES" w:eastAsia="zh-CN"/>
              </w:rPr>
            </w:pPr>
          </w:p>
          <w:p w:rsidR="00A965A1" w:rsidRPr="006F342A" w:rsidRDefault="008A0068" w:rsidP="00AB57BD">
            <w:pPr>
              <w:pStyle w:val="ListParagraph"/>
              <w:spacing w:before="60" w:after="0" w:line="240" w:lineRule="auto"/>
              <w:ind w:left="36"/>
              <w:rPr>
                <w:rFonts w:ascii="Times New Roman" w:hAnsi="Times New Roman" w:cs="Times New Roman"/>
                <w:sz w:val="18"/>
                <w:szCs w:val="18"/>
                <w:lang w:val="es-ES"/>
              </w:rPr>
            </w:pPr>
            <w:r w:rsidRPr="006F342A">
              <w:rPr>
                <w:rFonts w:ascii="Times New Roman" w:hAnsi="Times New Roman"/>
                <w:sz w:val="18"/>
                <w:lang w:val="es-ES"/>
              </w:rPr>
              <w:t>El suministro de información exacta sobre productos químicos en las primeras etapas de la cadena de suministro es imprescindible para garantizar la calidad del intercambio de datos y el éxito general del intercambio de información sobre el contenido de sustancias químicas en los productos.</w:t>
            </w:r>
          </w:p>
          <w:p w:rsidR="00A965A1" w:rsidRPr="00615990" w:rsidRDefault="00A965A1" w:rsidP="00AB57BD">
            <w:pPr>
              <w:pStyle w:val="ListParagraph"/>
              <w:spacing w:before="60" w:after="0" w:line="240" w:lineRule="auto"/>
              <w:ind w:left="36"/>
              <w:rPr>
                <w:rFonts w:ascii="Times New Roman" w:hAnsi="Times New Roman" w:cs="Times New Roman"/>
                <w:sz w:val="18"/>
                <w:szCs w:val="18"/>
                <w:lang w:val="es-ES" w:eastAsia="zh-CN"/>
              </w:rPr>
            </w:pPr>
          </w:p>
          <w:p w:rsidR="008A0068" w:rsidRPr="006F342A" w:rsidRDefault="00A965A1" w:rsidP="00AB57BD">
            <w:pPr>
              <w:pStyle w:val="ListParagraph"/>
              <w:spacing w:before="60" w:after="0" w:line="240" w:lineRule="auto"/>
              <w:ind w:left="36"/>
              <w:rPr>
                <w:rFonts w:ascii="Times New Roman" w:hAnsi="Times New Roman" w:cs="Times New Roman"/>
                <w:sz w:val="18"/>
                <w:szCs w:val="18"/>
                <w:lang w:val="es-ES"/>
              </w:rPr>
            </w:pPr>
            <w:r w:rsidRPr="006F342A">
              <w:rPr>
                <w:rFonts w:ascii="Times New Roman" w:hAnsi="Times New Roman"/>
                <w:sz w:val="18"/>
                <w:lang w:val="es-ES"/>
              </w:rPr>
              <w:t>La participación de los principales departamentos internos (por ejemplo, compras, investigación y desarrollo, instalaciones de producción, calidad y gerencia) es indispensable para aplicar con éxito el sistema de intercambio de información sobre el contenido de sustancias químicas en los productos.</w:t>
            </w:r>
          </w:p>
          <w:p w:rsidR="00DE7E93" w:rsidRPr="00615990" w:rsidRDefault="00DE7E93" w:rsidP="00AB57BD">
            <w:pPr>
              <w:pStyle w:val="ListParagraph"/>
              <w:spacing w:before="60" w:after="0" w:line="240" w:lineRule="auto"/>
              <w:ind w:left="36"/>
              <w:rPr>
                <w:rFonts w:ascii="Times New Roman" w:hAnsi="Times New Roman" w:cs="Times New Roman"/>
                <w:sz w:val="18"/>
                <w:szCs w:val="18"/>
                <w:lang w:val="es-ES" w:eastAsia="zh-CN"/>
              </w:rPr>
            </w:pPr>
          </w:p>
        </w:tc>
      </w:tr>
      <w:tr w:rsidR="00AB0A98" w:rsidRPr="00FF4E58">
        <w:tc>
          <w:tcPr>
            <w:tcW w:w="2836" w:type="dxa"/>
          </w:tcPr>
          <w:p w:rsidR="00AB0A98" w:rsidRPr="006F342A" w:rsidRDefault="00DD5939" w:rsidP="00AB57BD">
            <w:pPr>
              <w:pStyle w:val="ListParagraph"/>
              <w:keepNext/>
              <w:keepLines/>
              <w:spacing w:after="0" w:line="240" w:lineRule="auto"/>
              <w:ind w:left="54"/>
              <w:rPr>
                <w:rFonts w:ascii="Times New Roman" w:hAnsi="Times New Roman" w:cs="Times New Roman"/>
                <w:sz w:val="18"/>
                <w:szCs w:val="18"/>
                <w:lang w:val="es-ES"/>
              </w:rPr>
            </w:pPr>
            <w:r w:rsidRPr="006F342A">
              <w:rPr>
                <w:rFonts w:ascii="Times New Roman" w:hAnsi="Times New Roman"/>
                <w:b/>
                <w:sz w:val="18"/>
                <w:lang w:val="es-ES"/>
              </w:rPr>
              <w:lastRenderedPageBreak/>
              <w:t>Revelar</w:t>
            </w:r>
            <w:r w:rsidRPr="006F342A">
              <w:rPr>
                <w:rFonts w:ascii="Times New Roman" w:hAnsi="Times New Roman"/>
                <w:sz w:val="18"/>
                <w:lang w:val="es-ES"/>
              </w:rPr>
              <w:t xml:space="preserve"> información de importancia para los interesados que no participen en la cadena de suministro a fin de propiciar la adopción de decisiones y medidas fundamentadas en relación con el contenido de sustancias químicas en los productos</w:t>
            </w:r>
            <w:r w:rsidR="001A7E88">
              <w:rPr>
                <w:rFonts w:ascii="Times New Roman" w:hAnsi="Times New Roman"/>
                <w:sz w:val="18"/>
                <w:lang w:val="es-ES"/>
              </w:rPr>
              <w:t>.</w:t>
            </w:r>
          </w:p>
        </w:tc>
        <w:tc>
          <w:tcPr>
            <w:tcW w:w="3627" w:type="dxa"/>
          </w:tcPr>
          <w:p w:rsidR="00AB0A98" w:rsidRPr="006F342A" w:rsidRDefault="00AB0A98" w:rsidP="00AB57BD">
            <w:pPr>
              <w:pStyle w:val="ListParagraph"/>
              <w:keepNext/>
              <w:keepLines/>
              <w:numPr>
                <w:ilvl w:val="0"/>
                <w:numId w:val="2"/>
              </w:numPr>
              <w:spacing w:after="0" w:line="240" w:lineRule="auto"/>
              <w:ind w:left="396"/>
              <w:rPr>
                <w:rFonts w:ascii="Times New Roman" w:hAnsi="Times New Roman" w:cs="Times New Roman"/>
                <w:sz w:val="18"/>
                <w:szCs w:val="18"/>
                <w:lang w:val="es-ES"/>
              </w:rPr>
            </w:pPr>
            <w:r w:rsidRPr="006F342A">
              <w:rPr>
                <w:rFonts w:ascii="Times New Roman" w:hAnsi="Times New Roman"/>
                <w:sz w:val="18"/>
                <w:lang w:val="es-ES"/>
              </w:rPr>
              <w:t>Establecer un punto de contacto</w:t>
            </w:r>
          </w:p>
          <w:p w:rsidR="00AB0A98" w:rsidRPr="006F342A" w:rsidRDefault="00AB0A98" w:rsidP="001A7E88">
            <w:pPr>
              <w:pStyle w:val="ListParagraph"/>
              <w:keepNext/>
              <w:keepLines/>
              <w:numPr>
                <w:ilvl w:val="0"/>
                <w:numId w:val="2"/>
              </w:numPr>
              <w:spacing w:before="60" w:after="0" w:line="240" w:lineRule="auto"/>
              <w:ind w:left="391" w:hanging="357"/>
              <w:contextualSpacing w:val="0"/>
              <w:rPr>
                <w:rFonts w:ascii="Times New Roman" w:hAnsi="Times New Roman" w:cs="Times New Roman"/>
                <w:sz w:val="18"/>
                <w:szCs w:val="18"/>
                <w:lang w:val="es-ES"/>
              </w:rPr>
            </w:pPr>
            <w:r w:rsidRPr="006F342A">
              <w:rPr>
                <w:rFonts w:ascii="Times New Roman" w:hAnsi="Times New Roman"/>
                <w:sz w:val="18"/>
                <w:lang w:val="es-ES"/>
              </w:rPr>
              <w:t>Presentar una declaración institucional sobre los objetivos del intercambio de información sobre el contenido de sustancias químicas en los productos, incluidos los objetivos que se persigan fuera de la cadena d</w:t>
            </w:r>
            <w:r w:rsidR="00284361">
              <w:rPr>
                <w:rFonts w:ascii="Times New Roman" w:hAnsi="Times New Roman"/>
                <w:sz w:val="18"/>
                <w:lang w:val="es-ES"/>
              </w:rPr>
              <w:t>e suministro</w:t>
            </w:r>
          </w:p>
          <w:p w:rsidR="00AB0A98" w:rsidRPr="006F342A" w:rsidRDefault="00AB0A98" w:rsidP="001A7E88">
            <w:pPr>
              <w:pStyle w:val="ListParagraph"/>
              <w:keepNext/>
              <w:keepLines/>
              <w:numPr>
                <w:ilvl w:val="0"/>
                <w:numId w:val="2"/>
              </w:numPr>
              <w:spacing w:before="60" w:after="0" w:line="240" w:lineRule="auto"/>
              <w:ind w:left="391" w:hanging="357"/>
              <w:contextualSpacing w:val="0"/>
              <w:rPr>
                <w:rFonts w:ascii="Times New Roman" w:hAnsi="Times New Roman" w:cs="Times New Roman"/>
                <w:sz w:val="18"/>
                <w:szCs w:val="18"/>
                <w:lang w:val="es-ES"/>
              </w:rPr>
            </w:pPr>
            <w:r w:rsidRPr="006F342A">
              <w:rPr>
                <w:rFonts w:ascii="Times New Roman" w:hAnsi="Times New Roman"/>
                <w:sz w:val="18"/>
                <w:lang w:val="es-ES"/>
              </w:rPr>
              <w:t>Entablar comunicación con los asociados que no forman parte de la cadena de suministro para definir los medios y los detalles del intercambio de información sobre el contenido de sustancias químicas de los productos</w:t>
            </w:r>
          </w:p>
          <w:p w:rsidR="00AB0A98" w:rsidRPr="006F342A" w:rsidRDefault="00AB0A98" w:rsidP="001A7E88">
            <w:pPr>
              <w:pStyle w:val="ListParagraph"/>
              <w:keepNext/>
              <w:keepLines/>
              <w:numPr>
                <w:ilvl w:val="0"/>
                <w:numId w:val="2"/>
              </w:numPr>
              <w:spacing w:before="60" w:after="0" w:line="240" w:lineRule="auto"/>
              <w:ind w:left="391" w:hanging="357"/>
              <w:contextualSpacing w:val="0"/>
              <w:rPr>
                <w:rFonts w:ascii="Times New Roman" w:hAnsi="Times New Roman" w:cs="Times New Roman"/>
                <w:sz w:val="18"/>
                <w:szCs w:val="18"/>
                <w:lang w:val="es-ES"/>
              </w:rPr>
            </w:pPr>
            <w:r w:rsidRPr="006F342A">
              <w:rPr>
                <w:rFonts w:ascii="Times New Roman" w:hAnsi="Times New Roman"/>
                <w:sz w:val="18"/>
                <w:lang w:val="es-ES"/>
              </w:rPr>
              <w:t>Revelar la información necesaria para que los interesados que están fuera de la cadena de suministro adopten medidas y decisiones que propicien una gestión racional de los productos químicos</w:t>
            </w:r>
          </w:p>
        </w:tc>
        <w:tc>
          <w:tcPr>
            <w:tcW w:w="3294" w:type="dxa"/>
          </w:tcPr>
          <w:p w:rsidR="00A965A1" w:rsidRPr="006F342A" w:rsidRDefault="00FB2876" w:rsidP="00360452">
            <w:pPr>
              <w:pStyle w:val="ListParagraph"/>
              <w:keepNext/>
              <w:keepLines/>
              <w:spacing w:after="60" w:line="240" w:lineRule="auto"/>
              <w:ind w:left="0"/>
              <w:contextualSpacing w:val="0"/>
              <w:rPr>
                <w:rFonts w:ascii="Times New Roman" w:eastAsia="Times New Roman" w:hAnsi="Times New Roman" w:cs="Times New Roman"/>
                <w:iCs/>
                <w:sz w:val="18"/>
                <w:szCs w:val="18"/>
                <w:lang w:val="es-ES"/>
              </w:rPr>
            </w:pPr>
            <w:r w:rsidRPr="006F342A">
              <w:rPr>
                <w:rFonts w:ascii="Times New Roman" w:hAnsi="Times New Roman"/>
                <w:sz w:val="18"/>
                <w:lang w:val="es-ES"/>
              </w:rPr>
              <w:t>Al determinar la información que se intercambiará fuera de la cadena de suministro y la manera de realizar ese intercambio hay que tener en cuenta que los usos de la información sobre el contenido de sustancias químicas en los productos pueden ser muy variados, como también lo son los deseos y las capacidades de los interesados en lo que respecta a</w:t>
            </w:r>
            <w:r w:rsidR="001A7E88">
              <w:rPr>
                <w:rFonts w:ascii="Times New Roman" w:hAnsi="Times New Roman"/>
                <w:sz w:val="18"/>
                <w:lang w:val="es-ES"/>
              </w:rPr>
              <w:t>l acceso y la aplicación de esa </w:t>
            </w:r>
            <w:r w:rsidRPr="006F342A">
              <w:rPr>
                <w:rFonts w:ascii="Times New Roman" w:hAnsi="Times New Roman"/>
                <w:sz w:val="18"/>
                <w:lang w:val="es-ES"/>
              </w:rPr>
              <w:t>información.</w:t>
            </w:r>
          </w:p>
          <w:p w:rsidR="00A965A1" w:rsidRPr="006F342A" w:rsidRDefault="00FB2876" w:rsidP="00360452">
            <w:pPr>
              <w:pStyle w:val="ListParagraph"/>
              <w:keepNext/>
              <w:keepLines/>
              <w:spacing w:after="60" w:line="240" w:lineRule="auto"/>
              <w:ind w:left="0"/>
              <w:contextualSpacing w:val="0"/>
              <w:rPr>
                <w:rFonts w:ascii="Times New Roman" w:eastAsia="Times New Roman" w:hAnsi="Times New Roman" w:cs="Times New Roman"/>
                <w:sz w:val="18"/>
                <w:szCs w:val="18"/>
                <w:lang w:val="es-ES"/>
              </w:rPr>
            </w:pPr>
            <w:r w:rsidRPr="006F342A">
              <w:rPr>
                <w:rFonts w:ascii="Times New Roman" w:hAnsi="Times New Roman"/>
                <w:sz w:val="18"/>
                <w:lang w:val="es-ES"/>
              </w:rPr>
              <w:t>Debe prestarse especial atención al lenguaje y los términos empleados al divulgar esos datos, sobre todo cuando los conocimientos técnicos puedan ser escasos o inexistentes o las barreras del idioma supongan un obstáculo para la comunicación eficaz.</w:t>
            </w:r>
          </w:p>
          <w:p w:rsidR="00AB0A98" w:rsidRPr="006F342A" w:rsidRDefault="00FB2876" w:rsidP="00AB57BD">
            <w:pPr>
              <w:pStyle w:val="ListParagraph"/>
              <w:keepNext/>
              <w:keepLines/>
              <w:spacing w:after="0" w:line="240" w:lineRule="auto"/>
              <w:ind w:left="0"/>
              <w:rPr>
                <w:rFonts w:ascii="Times New Roman" w:hAnsi="Times New Roman" w:cs="Times New Roman"/>
                <w:sz w:val="18"/>
                <w:szCs w:val="18"/>
                <w:lang w:val="es-ES"/>
              </w:rPr>
            </w:pPr>
            <w:r w:rsidRPr="006F342A">
              <w:rPr>
                <w:rFonts w:ascii="Times New Roman" w:hAnsi="Times New Roman"/>
                <w:sz w:val="18"/>
                <w:lang w:val="es-ES"/>
              </w:rPr>
              <w:t>También sería útil facilitar la fecha en que se produjo la información divulgada.</w:t>
            </w:r>
          </w:p>
        </w:tc>
      </w:tr>
      <w:tr w:rsidR="00AB0A98" w:rsidRPr="00FF4E58">
        <w:trPr>
          <w:trHeight w:val="1754"/>
        </w:trPr>
        <w:tc>
          <w:tcPr>
            <w:tcW w:w="2836" w:type="dxa"/>
            <w:tcBorders>
              <w:bottom w:val="single" w:sz="12" w:space="0" w:color="auto"/>
            </w:tcBorders>
          </w:tcPr>
          <w:p w:rsidR="00AB0A98" w:rsidRPr="006F342A" w:rsidRDefault="00DD5939" w:rsidP="00DD5939">
            <w:pPr>
              <w:pStyle w:val="ListParagraph"/>
              <w:spacing w:after="0" w:line="240" w:lineRule="auto"/>
              <w:ind w:left="54"/>
              <w:rPr>
                <w:rFonts w:ascii="Times New Roman" w:hAnsi="Times New Roman" w:cs="Times New Roman"/>
                <w:sz w:val="18"/>
                <w:szCs w:val="18"/>
                <w:lang w:val="es-ES"/>
              </w:rPr>
            </w:pPr>
            <w:r w:rsidRPr="006F342A">
              <w:rPr>
                <w:rFonts w:ascii="Times New Roman" w:hAnsi="Times New Roman"/>
                <w:b/>
                <w:sz w:val="18"/>
                <w:lang w:val="es-ES"/>
              </w:rPr>
              <w:t>Garantizar</w:t>
            </w:r>
            <w:r w:rsidRPr="006F342A">
              <w:rPr>
                <w:rFonts w:ascii="Times New Roman" w:hAnsi="Times New Roman"/>
                <w:sz w:val="18"/>
                <w:lang w:val="es-ES"/>
              </w:rPr>
              <w:t>, mediante la diligencia debida, que la información sea exacta, actual y accesible.</w:t>
            </w:r>
          </w:p>
        </w:tc>
        <w:tc>
          <w:tcPr>
            <w:tcW w:w="3627" w:type="dxa"/>
            <w:tcBorders>
              <w:bottom w:val="single" w:sz="12" w:space="0" w:color="auto"/>
            </w:tcBorders>
          </w:tcPr>
          <w:p w:rsidR="00AB0A98" w:rsidRPr="006F342A" w:rsidRDefault="006D6095" w:rsidP="001A7E88">
            <w:pPr>
              <w:pStyle w:val="ListParagraph"/>
              <w:numPr>
                <w:ilvl w:val="0"/>
                <w:numId w:val="3"/>
              </w:numPr>
              <w:spacing w:after="0" w:line="240" w:lineRule="auto"/>
              <w:ind w:left="391" w:hanging="357"/>
              <w:contextualSpacing w:val="0"/>
              <w:rPr>
                <w:rFonts w:ascii="Times New Roman" w:hAnsi="Times New Roman" w:cs="Times New Roman"/>
                <w:sz w:val="18"/>
                <w:szCs w:val="18"/>
                <w:lang w:val="es-ES"/>
              </w:rPr>
            </w:pPr>
            <w:r>
              <w:rPr>
                <w:rFonts w:ascii="Times New Roman" w:hAnsi="Times New Roman"/>
                <w:sz w:val="18"/>
                <w:lang w:val="es-ES"/>
              </w:rPr>
              <w:t>Examinar (por ejemplo,</w:t>
            </w:r>
            <w:r w:rsidR="00AB0A98" w:rsidRPr="006F342A">
              <w:rPr>
                <w:rFonts w:ascii="Times New Roman" w:hAnsi="Times New Roman"/>
                <w:sz w:val="18"/>
                <w:lang w:val="es-ES"/>
              </w:rPr>
              <w:t xml:space="preserve"> anualmente) la lista de sustancias químicas y actualizarla según sea necesaria</w:t>
            </w:r>
          </w:p>
          <w:p w:rsidR="00A239F9" w:rsidRPr="006F342A" w:rsidRDefault="00AB0A98" w:rsidP="001A7E88">
            <w:pPr>
              <w:pStyle w:val="ListParagraph"/>
              <w:numPr>
                <w:ilvl w:val="0"/>
                <w:numId w:val="3"/>
              </w:numPr>
              <w:spacing w:before="60" w:after="0" w:line="240" w:lineRule="auto"/>
              <w:ind w:left="391" w:hanging="357"/>
              <w:contextualSpacing w:val="0"/>
              <w:rPr>
                <w:rFonts w:ascii="Times New Roman" w:hAnsi="Times New Roman" w:cs="Times New Roman"/>
                <w:sz w:val="18"/>
                <w:szCs w:val="18"/>
                <w:lang w:val="es-ES"/>
              </w:rPr>
            </w:pPr>
            <w:r w:rsidRPr="006F342A">
              <w:rPr>
                <w:rFonts w:ascii="Times New Roman" w:hAnsi="Times New Roman"/>
                <w:sz w:val="18"/>
                <w:lang w:val="es-ES"/>
              </w:rPr>
              <w:t>Estable</w:t>
            </w:r>
            <w:r w:rsidR="008C6B99">
              <w:rPr>
                <w:rFonts w:ascii="Times New Roman" w:hAnsi="Times New Roman"/>
                <w:sz w:val="18"/>
                <w:lang w:val="es-ES"/>
              </w:rPr>
              <w:t>cer un medio para garantizar la </w:t>
            </w:r>
            <w:r w:rsidRPr="006F342A">
              <w:rPr>
                <w:rFonts w:ascii="Times New Roman" w:hAnsi="Times New Roman"/>
                <w:sz w:val="18"/>
                <w:lang w:val="es-ES"/>
              </w:rPr>
              <w:t>calidad y exactitud de la información intercambiada (por ejemplo, un sistema de gestión de calidad y una verificación independiente en un laboratorio autorizado)</w:t>
            </w:r>
          </w:p>
          <w:p w:rsidR="00AB0A98" w:rsidRPr="006F342A" w:rsidRDefault="00A239F9" w:rsidP="00233D59">
            <w:pPr>
              <w:pStyle w:val="ListParagraph"/>
              <w:numPr>
                <w:ilvl w:val="0"/>
                <w:numId w:val="3"/>
              </w:numPr>
              <w:spacing w:before="60" w:after="0" w:line="240" w:lineRule="auto"/>
              <w:ind w:left="391" w:hanging="357"/>
              <w:contextualSpacing w:val="0"/>
              <w:rPr>
                <w:rFonts w:ascii="Times New Roman" w:hAnsi="Times New Roman" w:cs="Times New Roman"/>
                <w:sz w:val="18"/>
                <w:szCs w:val="18"/>
                <w:lang w:val="es-ES"/>
              </w:rPr>
            </w:pPr>
            <w:r w:rsidRPr="006F342A">
              <w:rPr>
                <w:rFonts w:ascii="Times New Roman" w:hAnsi="Times New Roman"/>
                <w:sz w:val="18"/>
                <w:lang w:val="es-ES"/>
              </w:rPr>
              <w:t>Exigir a los proveedores que faciliten verificaciones independientes (por ejem</w:t>
            </w:r>
            <w:r w:rsidR="008C6B99">
              <w:rPr>
                <w:rFonts w:ascii="Times New Roman" w:hAnsi="Times New Roman"/>
                <w:sz w:val="18"/>
                <w:lang w:val="es-ES"/>
              </w:rPr>
              <w:t>plo, por un tercero), según sea </w:t>
            </w:r>
            <w:r w:rsidRPr="006F342A">
              <w:rPr>
                <w:rFonts w:ascii="Times New Roman" w:hAnsi="Times New Roman"/>
                <w:sz w:val="18"/>
                <w:lang w:val="es-ES"/>
              </w:rPr>
              <w:t>necesario</w:t>
            </w:r>
          </w:p>
          <w:p w:rsidR="00AB0A98" w:rsidRPr="006F342A" w:rsidRDefault="00AB0A98" w:rsidP="00233D59">
            <w:pPr>
              <w:pStyle w:val="ListParagraph"/>
              <w:numPr>
                <w:ilvl w:val="0"/>
                <w:numId w:val="3"/>
              </w:numPr>
              <w:spacing w:before="60" w:after="0" w:line="240" w:lineRule="auto"/>
              <w:ind w:left="391" w:hanging="357"/>
              <w:contextualSpacing w:val="0"/>
              <w:rPr>
                <w:rFonts w:ascii="Times New Roman" w:hAnsi="Times New Roman" w:cs="Times New Roman"/>
                <w:sz w:val="18"/>
                <w:szCs w:val="18"/>
                <w:lang w:val="es-ES"/>
              </w:rPr>
            </w:pPr>
            <w:r w:rsidRPr="006F342A">
              <w:rPr>
                <w:rFonts w:ascii="Times New Roman" w:hAnsi="Times New Roman"/>
                <w:sz w:val="18"/>
                <w:lang w:val="es-ES"/>
              </w:rPr>
              <w:t>Examinar (por ejemplo, anualmente) la información recibida o suministrada sobre el contenido de sustancias químicas en los productos con sus proveedores y receptores para que opinen si esa informaci</w:t>
            </w:r>
            <w:r w:rsidR="008C6B99">
              <w:rPr>
                <w:rFonts w:ascii="Times New Roman" w:hAnsi="Times New Roman"/>
                <w:sz w:val="18"/>
                <w:lang w:val="es-ES"/>
              </w:rPr>
              <w:t>ón es suficiente y ajustarla en </w:t>
            </w:r>
            <w:r w:rsidRPr="006F342A">
              <w:rPr>
                <w:rFonts w:ascii="Times New Roman" w:hAnsi="Times New Roman"/>
                <w:sz w:val="18"/>
                <w:lang w:val="es-ES"/>
              </w:rPr>
              <w:t>consecuencia</w:t>
            </w:r>
          </w:p>
        </w:tc>
        <w:tc>
          <w:tcPr>
            <w:tcW w:w="3294" w:type="dxa"/>
            <w:tcBorders>
              <w:bottom w:val="single" w:sz="12" w:space="0" w:color="auto"/>
            </w:tcBorders>
          </w:tcPr>
          <w:p w:rsidR="00AB0A98" w:rsidRPr="00615990" w:rsidRDefault="00AB0A98" w:rsidP="00630801">
            <w:pPr>
              <w:pStyle w:val="ListParagraph"/>
              <w:spacing w:after="0" w:line="240" w:lineRule="auto"/>
              <w:ind w:left="36"/>
              <w:rPr>
                <w:rFonts w:ascii="Times New Roman" w:hAnsi="Times New Roman" w:cs="Times New Roman"/>
                <w:sz w:val="18"/>
                <w:szCs w:val="18"/>
                <w:lang w:val="es-ES" w:eastAsia="zh-CN"/>
              </w:rPr>
            </w:pPr>
          </w:p>
        </w:tc>
      </w:tr>
    </w:tbl>
    <w:p w:rsidR="002C6DC2" w:rsidRDefault="002C6DC2" w:rsidP="00DB4FD1">
      <w:pPr>
        <w:pStyle w:val="CH2"/>
        <w:keepNext w:val="0"/>
        <w:keepLines w:val="0"/>
        <w:rPr>
          <w:sz w:val="28"/>
          <w:szCs w:val="28"/>
          <w:lang w:val="es-ES"/>
        </w:rPr>
        <w:sectPr w:rsidR="002C6DC2" w:rsidSect="00CE5D0D">
          <w:headerReference w:type="first" r:id="rId26"/>
          <w:footerReference w:type="first" r:id="rId27"/>
          <w:pgSz w:w="11907" w:h="16840" w:code="9"/>
          <w:pgMar w:top="907" w:right="975" w:bottom="1418" w:left="1418" w:header="539" w:footer="975" w:gutter="0"/>
          <w:cols w:space="708"/>
          <w:titlePg/>
          <w:docGrid w:linePitch="360"/>
        </w:sectPr>
      </w:pPr>
      <w:bookmarkStart w:id="224" w:name="_Toc426108888"/>
    </w:p>
    <w:p w:rsidR="00DB11D3" w:rsidRPr="008C6B99" w:rsidRDefault="00917CBB" w:rsidP="00DB4FD1">
      <w:pPr>
        <w:pStyle w:val="CH2"/>
        <w:keepNext w:val="0"/>
        <w:keepLines w:val="0"/>
        <w:rPr>
          <w:sz w:val="28"/>
          <w:szCs w:val="28"/>
          <w:lang w:val="es-ES"/>
        </w:rPr>
      </w:pPr>
      <w:r w:rsidRPr="008C6B99">
        <w:rPr>
          <w:sz w:val="28"/>
          <w:szCs w:val="28"/>
          <w:lang w:val="es-ES"/>
        </w:rPr>
        <w:lastRenderedPageBreak/>
        <w:tab/>
        <w:t>IV.</w:t>
      </w:r>
      <w:r w:rsidR="00693AD0" w:rsidRPr="008C6B99">
        <w:rPr>
          <w:sz w:val="28"/>
          <w:szCs w:val="28"/>
          <w:lang w:val="es-ES"/>
        </w:rPr>
        <w:tab/>
      </w:r>
      <w:r w:rsidRPr="008C6B99">
        <w:rPr>
          <w:sz w:val="28"/>
          <w:szCs w:val="28"/>
          <w:lang w:val="es-ES"/>
        </w:rPr>
        <w:t>Orientación para los participantes en el programa que no forman parte de la cadena de suministro</w:t>
      </w:r>
      <w:bookmarkEnd w:id="224"/>
    </w:p>
    <w:p w:rsidR="00C8463D" w:rsidRDefault="00750BD0" w:rsidP="00DB4FD1">
      <w:pPr>
        <w:pStyle w:val="StyleNormalnumberBefore6pt"/>
        <w:rPr>
          <w:lang w:val="es-ES"/>
        </w:rPr>
      </w:pPr>
      <w:r>
        <w:rPr>
          <w:lang w:val="es-ES"/>
        </w:rPr>
        <w:t xml:space="preserve">Los consumidores, los agentes de la gestión de desechos, los gobiernos y organizaciones no gubernamentales (incluidos los sindicatos, las organizaciones de trabajadores y los medios de comunicación) también pueden participar en el </w:t>
      </w:r>
      <w:r w:rsidR="00F547BB">
        <w:rPr>
          <w:lang w:val="es-ES"/>
        </w:rPr>
        <w:t>Programa sobre el Contenido de Sustancias Químicas en los Productos</w:t>
      </w:r>
      <w:r>
        <w:rPr>
          <w:lang w:val="es-ES"/>
        </w:rPr>
        <w:t xml:space="preserve">. En la sección V del documento del </w:t>
      </w:r>
      <w:r w:rsidR="00F547BB">
        <w:rPr>
          <w:lang w:val="es-ES"/>
        </w:rPr>
        <w:t>Programa sobre el Contenido de Sustancias Químicas en los Productos</w:t>
      </w:r>
      <w:r>
        <w:rPr>
          <w:lang w:val="es-ES"/>
        </w:rPr>
        <w:t xml:space="preserve"> se exponen las funciones de los interesados que no forman parte de la cadena de suministro. En la presente sección del documento de orientación se proponen las medidas que podrían adoptar esos interesados para alcanzar los objetivos del </w:t>
      </w:r>
      <w:r w:rsidR="00F547BB">
        <w:rPr>
          <w:lang w:val="es-ES"/>
        </w:rPr>
        <w:t>Programa sobre el Contenido de Sustancias Químicas en los Productos</w:t>
      </w:r>
      <w:r>
        <w:rPr>
          <w:lang w:val="es-ES"/>
        </w:rPr>
        <w:t>.</w:t>
      </w:r>
    </w:p>
    <w:p w:rsidR="00750BD0" w:rsidRPr="00413FC7" w:rsidRDefault="00917CBB" w:rsidP="00C46E3B">
      <w:pPr>
        <w:pStyle w:val="Titlefigure"/>
        <w:keepNext w:val="0"/>
        <w:keepLines w:val="0"/>
        <w:rPr>
          <w:lang w:val="es-ES"/>
        </w:rPr>
      </w:pPr>
      <w:r w:rsidRPr="006F342A">
        <w:rPr>
          <w:b w:val="0"/>
          <w:lang w:val="es-ES"/>
        </w:rPr>
        <w:t xml:space="preserve">Cuadro 4 </w:t>
      </w:r>
      <w:r w:rsidR="00FA0B4F">
        <w:rPr>
          <w:b w:val="0"/>
          <w:lang w:val="es-ES"/>
        </w:rPr>
        <w:br/>
      </w:r>
      <w:r w:rsidR="006D6095">
        <w:rPr>
          <w:lang w:val="es-ES"/>
        </w:rPr>
        <w:t>Actividades propuestas a</w:t>
      </w:r>
      <w:r>
        <w:rPr>
          <w:lang w:val="es-ES"/>
        </w:rPr>
        <w:t xml:space="preserve"> los interesados que no forman parte de la cadena de suministro </w:t>
      </w:r>
      <w:r w:rsidR="00FA0B4F">
        <w:rPr>
          <w:lang w:val="es-ES"/>
        </w:rPr>
        <w:t>para la </w:t>
      </w:r>
      <w:r w:rsidR="006D6095">
        <w:rPr>
          <w:lang w:val="es-ES"/>
        </w:rPr>
        <w:t>consecución de</w:t>
      </w:r>
      <w:r>
        <w:rPr>
          <w:lang w:val="es-ES"/>
        </w:rPr>
        <w:t xml:space="preserve"> los objetivos del </w:t>
      </w:r>
      <w:r w:rsidR="00F547BB">
        <w:rPr>
          <w:lang w:val="es-ES"/>
        </w:rPr>
        <w:t>Programa sobre el Contenid</w:t>
      </w:r>
      <w:r w:rsidR="00FA0B4F">
        <w:rPr>
          <w:lang w:val="es-ES"/>
        </w:rPr>
        <w:t>o de Sustancias Químicas en los </w:t>
      </w:r>
      <w:r w:rsidR="00F547BB">
        <w:rPr>
          <w:lang w:val="es-ES"/>
        </w:rPr>
        <w:t>Productos</w:t>
      </w:r>
    </w:p>
    <w:tbl>
      <w:tblPr>
        <w:tblW w:w="10404" w:type="dxa"/>
        <w:tblInd w:w="-522" w:type="dxa"/>
        <w:tblLayout w:type="fixed"/>
        <w:tblLook w:val="00A0" w:firstRow="1" w:lastRow="0" w:firstColumn="1" w:lastColumn="0" w:noHBand="0" w:noVBand="0"/>
      </w:tblPr>
      <w:tblGrid>
        <w:gridCol w:w="3330"/>
        <w:gridCol w:w="3240"/>
        <w:gridCol w:w="3834"/>
      </w:tblGrid>
      <w:tr w:rsidR="00750BD0" w:rsidRPr="006F342A">
        <w:trPr>
          <w:trHeight w:val="283"/>
          <w:tblHeader/>
        </w:trPr>
        <w:tc>
          <w:tcPr>
            <w:tcW w:w="3330" w:type="dxa"/>
            <w:tcBorders>
              <w:top w:val="single" w:sz="4" w:space="0" w:color="auto"/>
              <w:bottom w:val="single" w:sz="12" w:space="0" w:color="auto"/>
            </w:tcBorders>
            <w:vAlign w:val="bottom"/>
          </w:tcPr>
          <w:p w:rsidR="00750BD0" w:rsidRPr="006F342A" w:rsidRDefault="00750BD0" w:rsidP="00AB57BD">
            <w:pPr>
              <w:spacing w:after="0" w:line="240" w:lineRule="auto"/>
              <w:rPr>
                <w:rFonts w:ascii="Times New Roman" w:hAnsi="Times New Roman" w:cs="Times New Roman"/>
                <w:bCs/>
                <w:i/>
                <w:sz w:val="18"/>
                <w:szCs w:val="18"/>
                <w:lang w:val="es-ES"/>
              </w:rPr>
            </w:pPr>
            <w:r w:rsidRPr="006F342A">
              <w:rPr>
                <w:rFonts w:ascii="Times New Roman" w:hAnsi="Times New Roman"/>
                <w:i/>
                <w:sz w:val="18"/>
                <w:lang w:val="es-ES"/>
              </w:rPr>
              <w:t xml:space="preserve">Grupo de </w:t>
            </w:r>
            <w:r w:rsidR="006D6095">
              <w:rPr>
                <w:rFonts w:ascii="Times New Roman" w:hAnsi="Times New Roman"/>
                <w:i/>
                <w:sz w:val="18"/>
                <w:lang w:val="es-ES"/>
              </w:rPr>
              <w:t>interesa</w:t>
            </w:r>
            <w:r w:rsidR="00284361">
              <w:rPr>
                <w:rFonts w:ascii="Times New Roman" w:hAnsi="Times New Roman"/>
                <w:i/>
                <w:sz w:val="18"/>
                <w:lang w:val="es-ES"/>
              </w:rPr>
              <w:t>dos</w:t>
            </w:r>
          </w:p>
        </w:tc>
        <w:tc>
          <w:tcPr>
            <w:tcW w:w="3240" w:type="dxa"/>
            <w:tcBorders>
              <w:top w:val="single" w:sz="4" w:space="0" w:color="auto"/>
              <w:bottom w:val="single" w:sz="12" w:space="0" w:color="auto"/>
            </w:tcBorders>
            <w:vAlign w:val="bottom"/>
          </w:tcPr>
          <w:p w:rsidR="00750BD0" w:rsidRPr="006F342A" w:rsidRDefault="00750BD0" w:rsidP="00AB57BD">
            <w:pPr>
              <w:spacing w:after="0" w:line="240" w:lineRule="auto"/>
              <w:rPr>
                <w:rFonts w:ascii="Times New Roman" w:hAnsi="Times New Roman" w:cs="Times New Roman"/>
                <w:bCs/>
                <w:i/>
                <w:sz w:val="18"/>
                <w:szCs w:val="18"/>
                <w:lang w:val="es-ES"/>
              </w:rPr>
            </w:pPr>
            <w:r w:rsidRPr="006F342A">
              <w:rPr>
                <w:rFonts w:ascii="Times New Roman" w:hAnsi="Times New Roman"/>
                <w:i/>
                <w:sz w:val="18"/>
                <w:lang w:val="es-ES"/>
              </w:rPr>
              <w:t>Actividades propuestas</w:t>
            </w:r>
          </w:p>
        </w:tc>
        <w:tc>
          <w:tcPr>
            <w:tcW w:w="3834" w:type="dxa"/>
            <w:tcBorders>
              <w:top w:val="single" w:sz="4" w:space="0" w:color="auto"/>
              <w:bottom w:val="single" w:sz="12" w:space="0" w:color="auto"/>
            </w:tcBorders>
            <w:vAlign w:val="bottom"/>
          </w:tcPr>
          <w:p w:rsidR="00750BD0" w:rsidRPr="006F342A" w:rsidRDefault="00750BD0" w:rsidP="00AB57BD">
            <w:pPr>
              <w:spacing w:after="0" w:line="240" w:lineRule="auto"/>
              <w:rPr>
                <w:rFonts w:ascii="Times New Roman" w:hAnsi="Times New Roman" w:cs="Times New Roman"/>
                <w:bCs/>
                <w:i/>
                <w:sz w:val="18"/>
                <w:szCs w:val="18"/>
                <w:lang w:val="es-ES"/>
              </w:rPr>
            </w:pPr>
            <w:r w:rsidRPr="006F342A">
              <w:rPr>
                <w:rFonts w:ascii="Times New Roman" w:hAnsi="Times New Roman"/>
                <w:i/>
                <w:sz w:val="18"/>
                <w:lang w:val="es-ES"/>
              </w:rPr>
              <w:t>Comentarios</w:t>
            </w:r>
          </w:p>
        </w:tc>
      </w:tr>
      <w:tr w:rsidR="00750BD0" w:rsidRPr="00FF4E58" w:rsidTr="00E93A0B">
        <w:trPr>
          <w:trHeight w:val="104"/>
        </w:trPr>
        <w:tc>
          <w:tcPr>
            <w:tcW w:w="3330" w:type="dxa"/>
            <w:tcBorders>
              <w:top w:val="single" w:sz="12" w:space="0" w:color="auto"/>
            </w:tcBorders>
          </w:tcPr>
          <w:p w:rsidR="00750BD0" w:rsidRPr="006F342A" w:rsidRDefault="00750BD0" w:rsidP="00FA0B4F">
            <w:pPr>
              <w:pStyle w:val="ListParagraph"/>
              <w:spacing w:before="60" w:after="0" w:line="240" w:lineRule="auto"/>
              <w:ind w:left="57"/>
              <w:contextualSpacing w:val="0"/>
              <w:rPr>
                <w:rFonts w:ascii="Times New Roman" w:hAnsi="Times New Roman" w:cs="Times New Roman"/>
                <w:b/>
                <w:sz w:val="18"/>
                <w:szCs w:val="18"/>
                <w:lang w:val="es-ES"/>
              </w:rPr>
            </w:pPr>
            <w:r w:rsidRPr="006F342A">
              <w:rPr>
                <w:rFonts w:ascii="Times New Roman" w:hAnsi="Times New Roman"/>
                <w:b/>
                <w:sz w:val="18"/>
                <w:lang w:val="es-ES"/>
              </w:rPr>
              <w:t>Gobiernos</w:t>
            </w:r>
          </w:p>
          <w:p w:rsidR="00C8463D" w:rsidRDefault="00750BD0" w:rsidP="00917CBB">
            <w:pPr>
              <w:pStyle w:val="ListParagraph"/>
              <w:spacing w:after="0" w:line="240" w:lineRule="auto"/>
              <w:ind w:left="54"/>
              <w:rPr>
                <w:rFonts w:ascii="Times New Roman" w:hAnsi="Times New Roman"/>
                <w:sz w:val="18"/>
                <w:lang w:val="es-ES"/>
              </w:rPr>
            </w:pPr>
            <w:r w:rsidRPr="006F342A">
              <w:rPr>
                <w:rFonts w:ascii="Times New Roman" w:hAnsi="Times New Roman"/>
                <w:sz w:val="18"/>
                <w:lang w:val="es-ES"/>
              </w:rPr>
              <w:t>Las di</w:t>
            </w:r>
            <w:r w:rsidR="006D6095">
              <w:rPr>
                <w:rFonts w:ascii="Times New Roman" w:hAnsi="Times New Roman"/>
                <w:sz w:val="18"/>
                <w:lang w:val="es-ES"/>
              </w:rPr>
              <w:t>versas funciones</w:t>
            </w:r>
            <w:r w:rsidRPr="006F342A">
              <w:rPr>
                <w:rFonts w:ascii="Times New Roman" w:hAnsi="Times New Roman"/>
                <w:sz w:val="18"/>
                <w:lang w:val="es-ES"/>
              </w:rPr>
              <w:t xml:space="preserve"> </w:t>
            </w:r>
            <w:r w:rsidR="006D6095">
              <w:rPr>
                <w:rFonts w:ascii="Times New Roman" w:hAnsi="Times New Roman"/>
                <w:sz w:val="18"/>
                <w:lang w:val="es-ES"/>
              </w:rPr>
              <w:t xml:space="preserve">gubernamentales </w:t>
            </w:r>
            <w:r w:rsidRPr="006F342A">
              <w:rPr>
                <w:rFonts w:ascii="Times New Roman" w:hAnsi="Times New Roman"/>
                <w:sz w:val="18"/>
                <w:lang w:val="es-ES"/>
              </w:rPr>
              <w:t>de regulador, cliente, proveedor de información e impulsor o promotor de ini</w:t>
            </w:r>
            <w:r w:rsidR="006D6095">
              <w:rPr>
                <w:rFonts w:ascii="Times New Roman" w:hAnsi="Times New Roman"/>
                <w:sz w:val="18"/>
                <w:lang w:val="es-ES"/>
              </w:rPr>
              <w:t>ciativas no normativas brindan a los gobiernos</w:t>
            </w:r>
            <w:r w:rsidRPr="006F342A">
              <w:rPr>
                <w:rFonts w:ascii="Times New Roman" w:hAnsi="Times New Roman"/>
                <w:sz w:val="18"/>
                <w:lang w:val="es-ES"/>
              </w:rPr>
              <w:t xml:space="preserve"> un amplio abanico de oportunidades y responsabilidades en relación con la información sobre el contenido de sustancias</w:t>
            </w:r>
            <w:r w:rsidR="008C6B99">
              <w:rPr>
                <w:rFonts w:ascii="Times New Roman" w:hAnsi="Times New Roman"/>
                <w:sz w:val="18"/>
                <w:lang w:val="es-ES"/>
              </w:rPr>
              <w:t xml:space="preserve"> químicas en los </w:t>
            </w:r>
            <w:r w:rsidRPr="006F342A">
              <w:rPr>
                <w:rFonts w:ascii="Times New Roman" w:hAnsi="Times New Roman"/>
                <w:sz w:val="18"/>
                <w:lang w:val="es-ES"/>
              </w:rPr>
              <w:t>productos.</w:t>
            </w:r>
          </w:p>
          <w:p w:rsidR="00750BD0" w:rsidRPr="006F342A" w:rsidRDefault="00750BD0" w:rsidP="00917CBB">
            <w:pPr>
              <w:pStyle w:val="ListParagraph"/>
              <w:spacing w:after="0" w:line="240" w:lineRule="auto"/>
              <w:ind w:left="54"/>
              <w:rPr>
                <w:rFonts w:ascii="Times New Roman" w:hAnsi="Times New Roman" w:cs="Times New Roman"/>
                <w:b/>
                <w:sz w:val="18"/>
                <w:szCs w:val="18"/>
                <w:lang w:val="es-ES"/>
              </w:rPr>
            </w:pPr>
          </w:p>
        </w:tc>
        <w:tc>
          <w:tcPr>
            <w:tcW w:w="3240" w:type="dxa"/>
            <w:tcBorders>
              <w:top w:val="single" w:sz="12" w:space="0" w:color="auto"/>
            </w:tcBorders>
          </w:tcPr>
          <w:p w:rsidR="006F342A" w:rsidRDefault="006F342A" w:rsidP="00FA0B4F">
            <w:pPr>
              <w:pStyle w:val="ListParagraph"/>
              <w:spacing w:before="60" w:after="0" w:line="240" w:lineRule="auto"/>
              <w:ind w:left="0"/>
              <w:contextualSpacing w:val="0"/>
              <w:rPr>
                <w:rFonts w:ascii="Times New Roman" w:hAnsi="Times New Roman"/>
                <w:sz w:val="18"/>
                <w:lang w:val="es-ES"/>
              </w:rPr>
            </w:pPr>
          </w:p>
          <w:p w:rsidR="00750BD0" w:rsidRPr="006F342A" w:rsidRDefault="00750BD0" w:rsidP="00AB57BD">
            <w:pPr>
              <w:pStyle w:val="ListParagraph"/>
              <w:spacing w:before="240" w:after="0" w:line="240" w:lineRule="auto"/>
              <w:ind w:left="0"/>
              <w:rPr>
                <w:rFonts w:ascii="Times New Roman" w:hAnsi="Times New Roman" w:cs="Times New Roman"/>
                <w:sz w:val="18"/>
                <w:szCs w:val="18"/>
                <w:lang w:val="es-ES"/>
              </w:rPr>
            </w:pPr>
            <w:r w:rsidRPr="006F342A">
              <w:rPr>
                <w:rFonts w:ascii="Times New Roman" w:hAnsi="Times New Roman"/>
                <w:sz w:val="18"/>
                <w:lang w:val="es-ES"/>
              </w:rPr>
              <w:t>Suministrar información sobre el contenido de sustancias químicas en los productos, como, por ejemplo, listas de sustancias restringidas, para ayudar a los interesados a prever y cumplir los requisitos reglamentarios y las medidas no normativas</w:t>
            </w:r>
            <w:r w:rsidR="00F01BFF">
              <w:rPr>
                <w:rFonts w:ascii="Times New Roman" w:hAnsi="Times New Roman"/>
                <w:sz w:val="18"/>
                <w:lang w:val="es-ES"/>
              </w:rPr>
              <w:t>.</w:t>
            </w:r>
            <w:r w:rsidRPr="006F342A">
              <w:rPr>
                <w:rFonts w:ascii="Times New Roman" w:hAnsi="Times New Roman" w:cs="Times New Roman"/>
                <w:sz w:val="18"/>
                <w:szCs w:val="18"/>
                <w:lang w:val="es-ES"/>
              </w:rPr>
              <w:br/>
            </w:r>
          </w:p>
          <w:p w:rsidR="00750BD0" w:rsidRPr="006F342A" w:rsidRDefault="00750BD0" w:rsidP="00AB57BD">
            <w:pPr>
              <w:pStyle w:val="ListParagraph"/>
              <w:spacing w:after="0" w:line="240" w:lineRule="auto"/>
              <w:ind w:left="0"/>
              <w:rPr>
                <w:rFonts w:ascii="Times New Roman" w:eastAsia="MS Mincho" w:hAnsi="Times New Roman" w:cs="Times New Roman"/>
                <w:sz w:val="18"/>
                <w:szCs w:val="18"/>
                <w:lang w:val="es-ES"/>
              </w:rPr>
            </w:pPr>
            <w:r w:rsidRPr="006F342A">
              <w:rPr>
                <w:rFonts w:ascii="Times New Roman" w:hAnsi="Times New Roman"/>
                <w:sz w:val="18"/>
                <w:lang w:val="es-ES"/>
              </w:rPr>
              <w:t>Recopilar la información sobre el contenido de sustancias químicas en los productos que se usará para mejorar la reglamentación y otros fines</w:t>
            </w:r>
            <w:r w:rsidR="00284361">
              <w:rPr>
                <w:rFonts w:ascii="Times New Roman" w:hAnsi="Times New Roman"/>
                <w:sz w:val="18"/>
                <w:lang w:val="es-ES"/>
              </w:rPr>
              <w:t>.</w:t>
            </w:r>
          </w:p>
          <w:p w:rsidR="00750BD0" w:rsidRPr="00615990" w:rsidRDefault="00750BD0" w:rsidP="00917CBB">
            <w:pPr>
              <w:pStyle w:val="ListParagraph"/>
              <w:spacing w:after="0" w:line="240" w:lineRule="auto"/>
              <w:ind w:left="72" w:hanging="72"/>
              <w:rPr>
                <w:rFonts w:ascii="Times New Roman" w:eastAsia="MS Mincho" w:hAnsi="Times New Roman" w:cs="Times New Roman"/>
                <w:sz w:val="18"/>
                <w:szCs w:val="18"/>
                <w:lang w:val="es-ES" w:eastAsia="ja-JP"/>
              </w:rPr>
            </w:pPr>
          </w:p>
          <w:p w:rsidR="00750BD0" w:rsidRPr="006F342A" w:rsidRDefault="006D6095" w:rsidP="00AB57BD">
            <w:pPr>
              <w:pStyle w:val="ListParagraph"/>
              <w:spacing w:after="0" w:line="240" w:lineRule="auto"/>
              <w:ind w:left="0"/>
              <w:rPr>
                <w:rFonts w:ascii="Times New Roman" w:hAnsi="Times New Roman" w:cs="Times New Roman"/>
                <w:sz w:val="18"/>
                <w:szCs w:val="18"/>
                <w:lang w:val="es-ES"/>
              </w:rPr>
            </w:pPr>
            <w:r>
              <w:rPr>
                <w:rFonts w:ascii="Times New Roman" w:hAnsi="Times New Roman"/>
                <w:sz w:val="18"/>
                <w:lang w:val="es-ES"/>
              </w:rPr>
              <w:t>Valerse de</w:t>
            </w:r>
            <w:r w:rsidR="00750BD0" w:rsidRPr="006F342A">
              <w:rPr>
                <w:rFonts w:ascii="Times New Roman" w:hAnsi="Times New Roman"/>
                <w:sz w:val="18"/>
                <w:lang w:val="es-ES"/>
              </w:rPr>
              <w:t xml:space="preserve"> la adquisición pública para fomentar el intercambio de información sobre el contenido de sustancias químicas en los productos, la gestión racional de los productos químicos y la química ecológica, de conformidad con las obligaciones jurídicas pertinentes, como los principios del Acuerdo sobre Obstáculos Técnicos al Comercio de la Organización Mundial del Comercio</w:t>
            </w:r>
            <w:r w:rsidR="00750BD0" w:rsidRPr="006F342A">
              <w:rPr>
                <w:rFonts w:ascii="Times New Roman" w:hAnsi="Times New Roman" w:cs="Times New Roman"/>
                <w:sz w:val="18"/>
                <w:szCs w:val="18"/>
                <w:lang w:val="es-ES"/>
              </w:rPr>
              <w:br/>
            </w:r>
          </w:p>
          <w:p w:rsidR="00750BD0" w:rsidRPr="006F342A" w:rsidRDefault="00750BD0" w:rsidP="00AB57BD">
            <w:pPr>
              <w:pStyle w:val="ListParagraph"/>
              <w:spacing w:after="0" w:line="240" w:lineRule="auto"/>
              <w:ind w:left="0"/>
              <w:rPr>
                <w:rFonts w:ascii="Times New Roman" w:hAnsi="Times New Roman" w:cs="Times New Roman"/>
                <w:sz w:val="18"/>
                <w:szCs w:val="18"/>
                <w:lang w:val="es-ES"/>
              </w:rPr>
            </w:pPr>
            <w:r w:rsidRPr="006F342A">
              <w:rPr>
                <w:rFonts w:ascii="Times New Roman" w:hAnsi="Times New Roman"/>
                <w:sz w:val="18"/>
                <w:lang w:val="es-ES"/>
              </w:rPr>
              <w:t>Promover la colaboración y las iniciativas voluntarias</w:t>
            </w:r>
            <w:r w:rsidRPr="006F342A">
              <w:rPr>
                <w:rFonts w:ascii="Times New Roman" w:hAnsi="Times New Roman" w:cs="Times New Roman"/>
                <w:sz w:val="18"/>
                <w:szCs w:val="18"/>
                <w:lang w:val="es-ES"/>
              </w:rPr>
              <w:br/>
            </w:r>
            <w:r w:rsidRPr="006F342A">
              <w:rPr>
                <w:rFonts w:ascii="Times New Roman" w:hAnsi="Times New Roman" w:cs="Times New Roman"/>
                <w:sz w:val="18"/>
                <w:szCs w:val="18"/>
                <w:lang w:val="es-ES"/>
              </w:rPr>
              <w:br/>
            </w:r>
            <w:r w:rsidRPr="006F342A">
              <w:rPr>
                <w:rFonts w:ascii="Times New Roman" w:hAnsi="Times New Roman" w:cs="Times New Roman"/>
                <w:sz w:val="18"/>
                <w:szCs w:val="18"/>
                <w:lang w:val="es-ES"/>
              </w:rPr>
              <w:br/>
            </w:r>
            <w:r w:rsidRPr="006F342A">
              <w:rPr>
                <w:rFonts w:ascii="Times New Roman" w:hAnsi="Times New Roman" w:cs="Times New Roman"/>
                <w:sz w:val="18"/>
                <w:szCs w:val="18"/>
                <w:lang w:val="es-ES"/>
              </w:rPr>
              <w:br/>
            </w:r>
            <w:r w:rsidRPr="006F342A">
              <w:rPr>
                <w:rFonts w:ascii="Times New Roman" w:hAnsi="Times New Roman" w:cs="Times New Roman"/>
                <w:sz w:val="18"/>
                <w:szCs w:val="18"/>
                <w:lang w:val="es-ES"/>
              </w:rPr>
              <w:br/>
            </w:r>
            <w:r w:rsidRPr="006F342A">
              <w:rPr>
                <w:rFonts w:ascii="Times New Roman" w:hAnsi="Times New Roman"/>
                <w:sz w:val="18"/>
                <w:lang w:val="es-ES"/>
              </w:rPr>
              <w:t>Concienciar sobre las dificultades y las oportunidades relativas a la información sobre el contenido de sustancias químicas en los productos, teniendo en cuenta la gran diversidad existente entre los consumidores y otros interesados</w:t>
            </w:r>
          </w:p>
          <w:p w:rsidR="00FD0E4B" w:rsidRPr="00615990" w:rsidRDefault="00FD0E4B" w:rsidP="00917CBB">
            <w:pPr>
              <w:pStyle w:val="ListParagraph"/>
              <w:spacing w:after="0" w:line="240" w:lineRule="auto"/>
              <w:ind w:left="72" w:hanging="72"/>
              <w:rPr>
                <w:rFonts w:ascii="Times New Roman" w:hAnsi="Times New Roman" w:cs="Times New Roman"/>
                <w:sz w:val="18"/>
                <w:szCs w:val="18"/>
                <w:lang w:val="es-ES" w:eastAsia="zh-CN"/>
              </w:rPr>
            </w:pPr>
          </w:p>
          <w:p w:rsidR="00FD0E4B" w:rsidRPr="006F342A" w:rsidRDefault="00750BD0" w:rsidP="00AB57BD">
            <w:pPr>
              <w:pStyle w:val="ListParagraph"/>
              <w:spacing w:after="0" w:line="240" w:lineRule="auto"/>
              <w:ind w:left="0"/>
              <w:rPr>
                <w:rFonts w:ascii="Times New Roman" w:eastAsia="MS Mincho" w:hAnsi="Times New Roman" w:cs="Times New Roman"/>
                <w:sz w:val="18"/>
                <w:szCs w:val="18"/>
                <w:lang w:val="es-ES"/>
              </w:rPr>
            </w:pPr>
            <w:r w:rsidRPr="006F342A">
              <w:rPr>
                <w:rFonts w:ascii="Times New Roman" w:hAnsi="Times New Roman"/>
                <w:sz w:val="18"/>
                <w:lang w:val="es-ES"/>
              </w:rPr>
              <w:t>Alentar la participación en los programas de intercambio de información sobre el contenido de sustancias químicas en los productos y estimularla con incentivos</w:t>
            </w:r>
          </w:p>
          <w:p w:rsidR="00750BD0" w:rsidRPr="00615990" w:rsidRDefault="00750BD0" w:rsidP="00917CBB">
            <w:pPr>
              <w:pStyle w:val="ListParagraph"/>
              <w:spacing w:after="0" w:line="240" w:lineRule="auto"/>
              <w:ind w:left="72" w:hanging="72"/>
              <w:rPr>
                <w:rFonts w:ascii="Times New Roman" w:hAnsi="Times New Roman" w:cs="Times New Roman"/>
                <w:sz w:val="18"/>
                <w:szCs w:val="18"/>
                <w:lang w:val="es-ES" w:eastAsia="zh-CN"/>
              </w:rPr>
            </w:pPr>
          </w:p>
          <w:p w:rsidR="00750BD0" w:rsidRPr="008C6B99" w:rsidRDefault="00750BD0" w:rsidP="00F01BFF">
            <w:pPr>
              <w:pStyle w:val="ListParagraph"/>
              <w:spacing w:after="0" w:line="240" w:lineRule="auto"/>
              <w:ind w:left="0"/>
              <w:rPr>
                <w:rFonts w:ascii="Times New Roman" w:hAnsi="Times New Roman" w:cs="Times New Roman"/>
                <w:sz w:val="18"/>
                <w:szCs w:val="18"/>
                <w:lang w:val="es-ES"/>
              </w:rPr>
            </w:pPr>
            <w:r w:rsidRPr="008C6B99">
              <w:rPr>
                <w:rFonts w:ascii="Times New Roman" w:hAnsi="Times New Roman"/>
                <w:sz w:val="18"/>
                <w:lang w:val="es-ES"/>
              </w:rPr>
              <w:t xml:space="preserve">Establecer estructuras jurídicas básicas para la gestión racional de productos </w:t>
            </w:r>
            <w:r w:rsidRPr="008C6B99">
              <w:rPr>
                <w:rFonts w:ascii="Times New Roman" w:hAnsi="Times New Roman"/>
                <w:sz w:val="18"/>
                <w:lang w:val="es-ES"/>
              </w:rPr>
              <w:lastRenderedPageBreak/>
              <w:t>químicos, entre otras cosas garantizando a los consumidores el derecho de acceso a la inform</w:t>
            </w:r>
            <w:r w:rsidR="008C6B99">
              <w:rPr>
                <w:rFonts w:ascii="Times New Roman" w:hAnsi="Times New Roman"/>
                <w:sz w:val="18"/>
                <w:lang w:val="es-ES"/>
              </w:rPr>
              <w:t>ación pertinente para la salud, </w:t>
            </w:r>
            <w:r w:rsidRPr="008C6B99">
              <w:rPr>
                <w:rFonts w:ascii="Times New Roman" w:hAnsi="Times New Roman"/>
                <w:sz w:val="18"/>
                <w:lang w:val="es-ES"/>
              </w:rPr>
              <w:t>la segu</w:t>
            </w:r>
            <w:r w:rsidR="008C6B99">
              <w:rPr>
                <w:rFonts w:ascii="Times New Roman" w:hAnsi="Times New Roman"/>
                <w:sz w:val="18"/>
                <w:lang w:val="es-ES"/>
              </w:rPr>
              <w:t>ridad y la protección del medio </w:t>
            </w:r>
            <w:r w:rsidRPr="008C6B99">
              <w:rPr>
                <w:rFonts w:ascii="Times New Roman" w:hAnsi="Times New Roman"/>
                <w:sz w:val="18"/>
                <w:lang w:val="es-ES"/>
              </w:rPr>
              <w:t>ambiente</w:t>
            </w:r>
            <w:r w:rsidR="00FD0E4B" w:rsidRPr="008C6B99">
              <w:rPr>
                <w:rFonts w:ascii="Times New Roman" w:eastAsia="MS Mincho" w:hAnsi="Times New Roman" w:cs="Times New Roman"/>
                <w:sz w:val="18"/>
                <w:szCs w:val="18"/>
                <w:lang w:val="es-ES"/>
              </w:rPr>
              <w:br/>
            </w:r>
          </w:p>
        </w:tc>
        <w:tc>
          <w:tcPr>
            <w:tcW w:w="3834" w:type="dxa"/>
            <w:tcBorders>
              <w:top w:val="single" w:sz="12" w:space="0" w:color="auto"/>
            </w:tcBorders>
          </w:tcPr>
          <w:p w:rsidR="006F342A" w:rsidRDefault="006F342A" w:rsidP="00FA0B4F">
            <w:pPr>
              <w:pStyle w:val="ListParagraph"/>
              <w:spacing w:before="60" w:after="0" w:line="240" w:lineRule="auto"/>
              <w:ind w:left="0"/>
              <w:contextualSpacing w:val="0"/>
              <w:rPr>
                <w:rFonts w:ascii="Times New Roman" w:hAnsi="Times New Roman"/>
                <w:sz w:val="18"/>
                <w:lang w:val="es-ES"/>
              </w:rPr>
            </w:pPr>
          </w:p>
          <w:p w:rsidR="00FD0E4B" w:rsidRPr="006F342A" w:rsidRDefault="00750BD0" w:rsidP="00AB57BD">
            <w:pPr>
              <w:pStyle w:val="ListParagraph"/>
              <w:spacing w:before="240" w:after="0" w:line="240" w:lineRule="auto"/>
              <w:ind w:left="0"/>
              <w:rPr>
                <w:rFonts w:ascii="Times New Roman" w:hAnsi="Times New Roman" w:cs="Times New Roman"/>
                <w:sz w:val="18"/>
                <w:szCs w:val="18"/>
                <w:lang w:val="es-ES"/>
              </w:rPr>
            </w:pPr>
            <w:r w:rsidRPr="006F342A">
              <w:rPr>
                <w:rFonts w:ascii="Times New Roman" w:hAnsi="Times New Roman"/>
                <w:sz w:val="18"/>
                <w:lang w:val="es-ES"/>
              </w:rPr>
              <w:t>Muchas de las iniciativas vigentes que usan información sobre el contenido de sustancias químicas en los productos surgieron en respuesta a la normativa. En otros documentos del proyecto sobre el contenido de sustancias químicas en los productos se examina a fondo la importancia de la normativa para impulsar esta cuestión</w:t>
            </w:r>
            <w:r w:rsidR="002C6DC2">
              <w:rPr>
                <w:rStyle w:val="FootnoteReference"/>
                <w:rFonts w:ascii="Times New Roman" w:hAnsi="Times New Roman"/>
                <w:sz w:val="18"/>
                <w:lang w:val="es-ES"/>
              </w:rPr>
              <w:footnoteReference w:id="12"/>
            </w:r>
            <w:r w:rsidRPr="006F342A">
              <w:rPr>
                <w:rFonts w:ascii="Times New Roman" w:hAnsi="Times New Roman"/>
                <w:sz w:val="18"/>
                <w:lang w:val="es-ES"/>
              </w:rPr>
              <w:t>.</w:t>
            </w:r>
            <w:r w:rsidR="006E3414" w:rsidRPr="006F342A">
              <w:rPr>
                <w:rFonts w:ascii="Times New Roman" w:hAnsi="Times New Roman" w:cs="Times New Roman"/>
                <w:sz w:val="18"/>
                <w:szCs w:val="18"/>
                <w:lang w:val="es-ES"/>
              </w:rPr>
              <w:br/>
            </w:r>
            <w:r w:rsidR="006E3414" w:rsidRPr="006F342A">
              <w:rPr>
                <w:rFonts w:ascii="Times New Roman" w:hAnsi="Times New Roman" w:cs="Times New Roman"/>
                <w:sz w:val="18"/>
                <w:szCs w:val="18"/>
                <w:lang w:val="es-ES"/>
              </w:rPr>
              <w:br/>
            </w:r>
            <w:r w:rsidR="006E3414" w:rsidRPr="006F342A">
              <w:rPr>
                <w:rFonts w:ascii="Times New Roman" w:hAnsi="Times New Roman" w:cs="Times New Roman"/>
                <w:sz w:val="18"/>
                <w:szCs w:val="18"/>
                <w:lang w:val="es-ES"/>
              </w:rPr>
              <w:br/>
            </w:r>
          </w:p>
          <w:p w:rsidR="00750BD0" w:rsidRPr="00615990" w:rsidRDefault="00750BD0" w:rsidP="00917CBB">
            <w:pPr>
              <w:pStyle w:val="ListParagraph"/>
              <w:spacing w:after="0" w:line="240" w:lineRule="auto"/>
              <w:ind w:left="72"/>
              <w:rPr>
                <w:rFonts w:ascii="Times New Roman" w:hAnsi="Times New Roman" w:cs="Times New Roman"/>
                <w:sz w:val="18"/>
                <w:szCs w:val="18"/>
                <w:lang w:val="es-ES" w:eastAsia="zh-CN"/>
              </w:rPr>
            </w:pPr>
            <w:r w:rsidRPr="00615990">
              <w:rPr>
                <w:rFonts w:ascii="Times New Roman" w:hAnsi="Times New Roman" w:cs="Times New Roman"/>
                <w:sz w:val="18"/>
                <w:szCs w:val="18"/>
                <w:lang w:val="es-ES"/>
              </w:rPr>
              <w:br/>
            </w:r>
          </w:p>
          <w:p w:rsidR="00A075DC" w:rsidRDefault="00A075DC" w:rsidP="00917CBB">
            <w:pPr>
              <w:pStyle w:val="ListParagraph"/>
              <w:spacing w:after="0" w:line="240" w:lineRule="auto"/>
              <w:ind w:left="72"/>
              <w:rPr>
                <w:rFonts w:ascii="Times New Roman" w:hAnsi="Times New Roman"/>
                <w:sz w:val="18"/>
                <w:lang w:val="es-ES"/>
              </w:rPr>
            </w:pPr>
          </w:p>
          <w:p w:rsidR="00A075DC" w:rsidRDefault="00A075DC" w:rsidP="00917CBB">
            <w:pPr>
              <w:pStyle w:val="ListParagraph"/>
              <w:spacing w:after="0" w:line="240" w:lineRule="auto"/>
              <w:ind w:left="72"/>
              <w:rPr>
                <w:rFonts w:ascii="Times New Roman" w:hAnsi="Times New Roman"/>
                <w:sz w:val="18"/>
                <w:lang w:val="es-ES"/>
              </w:rPr>
            </w:pPr>
          </w:p>
          <w:p w:rsidR="00750BD0" w:rsidRPr="00A075DC" w:rsidRDefault="00750BD0" w:rsidP="00A075DC">
            <w:pPr>
              <w:pStyle w:val="ListParagraph"/>
              <w:spacing w:after="0" w:line="240" w:lineRule="auto"/>
              <w:ind w:left="72"/>
              <w:rPr>
                <w:rFonts w:ascii="Times New Roman" w:eastAsia="MS Mincho" w:hAnsi="Times New Roman" w:cs="Times New Roman"/>
                <w:sz w:val="18"/>
                <w:szCs w:val="18"/>
                <w:lang w:val="es-ES"/>
              </w:rPr>
            </w:pPr>
            <w:r w:rsidRPr="006F342A">
              <w:rPr>
                <w:rFonts w:ascii="Times New Roman" w:hAnsi="Times New Roman"/>
                <w:sz w:val="18"/>
                <w:lang w:val="es-ES"/>
              </w:rPr>
              <w:t>En cuanto compradores, los gobiernos tienen el poder de influir en los mercados e impulsar cambios, a menudo en gran medida. Las estrategias de adquisición pública pueden ser muy elocuentes y estimular la innovación y el cambio en el sector privado</w:t>
            </w:r>
            <w:r w:rsidRPr="006F342A">
              <w:rPr>
                <w:rFonts w:ascii="Times New Roman" w:hAnsi="Times New Roman" w:cs="Times New Roman"/>
                <w:sz w:val="18"/>
                <w:szCs w:val="18"/>
                <w:lang w:val="es-ES"/>
              </w:rPr>
              <w:br/>
            </w:r>
          </w:p>
          <w:p w:rsidR="00750BD0" w:rsidRPr="00615990" w:rsidRDefault="00750BD0" w:rsidP="00917CBB">
            <w:pPr>
              <w:pStyle w:val="ListParagraph"/>
              <w:spacing w:after="0" w:line="240" w:lineRule="auto"/>
              <w:ind w:left="72"/>
              <w:rPr>
                <w:rFonts w:ascii="Times New Roman" w:eastAsia="MS Mincho" w:hAnsi="Times New Roman" w:cs="Times New Roman"/>
                <w:sz w:val="18"/>
                <w:szCs w:val="18"/>
                <w:lang w:val="es-ES" w:eastAsia="ja-JP"/>
              </w:rPr>
            </w:pPr>
          </w:p>
          <w:p w:rsidR="00750BD0" w:rsidRPr="00615990" w:rsidRDefault="00750BD0" w:rsidP="00917CBB">
            <w:pPr>
              <w:pStyle w:val="ListParagraph"/>
              <w:spacing w:after="0" w:line="240" w:lineRule="auto"/>
              <w:ind w:left="72"/>
              <w:rPr>
                <w:rFonts w:ascii="Times New Roman" w:hAnsi="Times New Roman" w:cs="Times New Roman"/>
                <w:sz w:val="18"/>
                <w:szCs w:val="18"/>
                <w:lang w:val="es-ES" w:eastAsia="zh-CN"/>
              </w:rPr>
            </w:pPr>
          </w:p>
          <w:p w:rsidR="00750BD0" w:rsidRPr="006F342A" w:rsidRDefault="00750BD0" w:rsidP="00917CBB">
            <w:pPr>
              <w:pStyle w:val="ListParagraph"/>
              <w:spacing w:after="0" w:line="240" w:lineRule="auto"/>
              <w:ind w:left="72"/>
              <w:rPr>
                <w:rFonts w:ascii="Times New Roman" w:hAnsi="Times New Roman" w:cs="Times New Roman"/>
                <w:sz w:val="18"/>
                <w:szCs w:val="18"/>
                <w:lang w:val="es-ES"/>
              </w:rPr>
            </w:pPr>
            <w:r w:rsidRPr="006F342A">
              <w:rPr>
                <w:rFonts w:ascii="Times New Roman" w:hAnsi="Times New Roman"/>
                <w:sz w:val="18"/>
                <w:lang w:val="es-ES"/>
              </w:rPr>
              <w:t>Las funciones gubernamentales de formulación de políticas, regulación y adquisición permiten a los gobiernos convocar a los interesados pertinentes y elaborar y dirigir iniciativas voluntarias para alcanzar objetivos normativos</w:t>
            </w:r>
            <w:r w:rsidRPr="006F342A">
              <w:rPr>
                <w:rFonts w:ascii="Times New Roman" w:hAnsi="Times New Roman" w:cs="Times New Roman"/>
                <w:sz w:val="18"/>
                <w:szCs w:val="18"/>
                <w:lang w:val="es-ES"/>
              </w:rPr>
              <w:br/>
            </w:r>
          </w:p>
          <w:p w:rsidR="00A075DC" w:rsidRDefault="00A075DC" w:rsidP="00917CBB">
            <w:pPr>
              <w:pStyle w:val="ListParagraph"/>
              <w:spacing w:after="0" w:line="240" w:lineRule="auto"/>
              <w:ind w:left="72"/>
              <w:rPr>
                <w:rFonts w:ascii="Times New Roman" w:hAnsi="Times New Roman"/>
                <w:sz w:val="18"/>
                <w:lang w:val="es-ES"/>
              </w:rPr>
            </w:pPr>
          </w:p>
          <w:p w:rsidR="00750BD0" w:rsidRPr="006F342A" w:rsidRDefault="00750BD0" w:rsidP="004A5E3B">
            <w:pPr>
              <w:pStyle w:val="ListParagraph"/>
              <w:spacing w:after="0" w:line="240" w:lineRule="auto"/>
              <w:ind w:left="72"/>
              <w:rPr>
                <w:rFonts w:ascii="Times New Roman" w:hAnsi="Times New Roman" w:cs="Times New Roman"/>
                <w:sz w:val="18"/>
                <w:szCs w:val="18"/>
                <w:lang w:val="es-ES"/>
              </w:rPr>
            </w:pPr>
            <w:r w:rsidRPr="006F342A">
              <w:rPr>
                <w:rFonts w:ascii="Times New Roman" w:hAnsi="Times New Roman"/>
                <w:sz w:val="18"/>
                <w:lang w:val="es-ES"/>
              </w:rPr>
              <w:t>Los gobiernos, en cuanto importantes proveedores de información, pueden apoyar todas las actividades mencionadas, mediante comunicaciones dirigidas a los distintos interesados e información destinada al público en general</w:t>
            </w:r>
          </w:p>
        </w:tc>
      </w:tr>
      <w:tr w:rsidR="00750BD0" w:rsidRPr="00FF4E58">
        <w:tc>
          <w:tcPr>
            <w:tcW w:w="3330" w:type="dxa"/>
            <w:tcBorders>
              <w:bottom w:val="single" w:sz="4" w:space="0" w:color="auto"/>
            </w:tcBorders>
          </w:tcPr>
          <w:p w:rsidR="00750BD0" w:rsidRPr="00C8463D" w:rsidRDefault="00750BD0" w:rsidP="00917CBB">
            <w:pPr>
              <w:pStyle w:val="ListParagraph"/>
              <w:spacing w:after="0" w:line="240" w:lineRule="auto"/>
              <w:ind w:left="54"/>
              <w:rPr>
                <w:rFonts w:ascii="Times New Roman" w:eastAsia="MS Mincho" w:hAnsi="Times New Roman" w:cs="Times New Roman"/>
                <w:b/>
                <w:bCs/>
                <w:sz w:val="18"/>
                <w:szCs w:val="18"/>
                <w:lang w:val="es-ES"/>
              </w:rPr>
            </w:pPr>
            <w:r w:rsidRPr="00C8463D">
              <w:rPr>
                <w:rFonts w:ascii="Times New Roman" w:hAnsi="Times New Roman"/>
                <w:b/>
                <w:sz w:val="18"/>
                <w:lang w:val="es-ES"/>
              </w:rPr>
              <w:lastRenderedPageBreak/>
              <w:t>Encargados de la gestión de desechos</w:t>
            </w:r>
          </w:p>
          <w:p w:rsidR="00750BD0" w:rsidRPr="006F342A" w:rsidRDefault="00750BD0" w:rsidP="00917CBB">
            <w:pPr>
              <w:pStyle w:val="ListParagraph"/>
              <w:spacing w:after="0" w:line="240" w:lineRule="auto"/>
              <w:ind w:left="54"/>
              <w:rPr>
                <w:rFonts w:ascii="Times New Roman" w:hAnsi="Times New Roman" w:cs="Times New Roman"/>
                <w:sz w:val="18"/>
                <w:szCs w:val="18"/>
                <w:lang w:val="es-ES"/>
              </w:rPr>
            </w:pPr>
            <w:r w:rsidRPr="006F342A">
              <w:rPr>
                <w:rFonts w:ascii="Times New Roman" w:hAnsi="Times New Roman"/>
                <w:sz w:val="18"/>
                <w:lang w:val="es-ES"/>
              </w:rPr>
              <w:t>La gestión de un producto al final de su v</w:t>
            </w:r>
            <w:r w:rsidR="00284361">
              <w:rPr>
                <w:rFonts w:ascii="Times New Roman" w:hAnsi="Times New Roman"/>
                <w:sz w:val="18"/>
                <w:lang w:val="es-ES"/>
              </w:rPr>
              <w:t>ida útil puede conllevar</w:t>
            </w:r>
            <w:r w:rsidRPr="006F342A">
              <w:rPr>
                <w:rFonts w:ascii="Times New Roman" w:hAnsi="Times New Roman"/>
                <w:sz w:val="18"/>
                <w:lang w:val="es-ES"/>
              </w:rPr>
              <w:t xml:space="preserve"> medidas muy complejas. Para la manipulación en condiciones de seguridad, los encargados de la g</w:t>
            </w:r>
            <w:r w:rsidR="00A075DC">
              <w:rPr>
                <w:rFonts w:ascii="Times New Roman" w:hAnsi="Times New Roman"/>
                <w:sz w:val="18"/>
                <w:lang w:val="es-ES"/>
              </w:rPr>
              <w:t>estión de desechos necesitan</w:t>
            </w:r>
            <w:r w:rsidRPr="006F342A">
              <w:rPr>
                <w:rFonts w:ascii="Times New Roman" w:hAnsi="Times New Roman"/>
                <w:sz w:val="18"/>
                <w:lang w:val="es-ES"/>
              </w:rPr>
              <w:t xml:space="preserve"> información que corresponda al método de tratamiento empleado, lo que tal vez incluya la lista de las sustancias peligrosas contenidas en un producto y su ubicación, y que describa la forma de evitar la exposici</w:t>
            </w:r>
            <w:r w:rsidR="004A5E3B">
              <w:rPr>
                <w:rFonts w:ascii="Times New Roman" w:hAnsi="Times New Roman"/>
                <w:sz w:val="18"/>
                <w:lang w:val="es-ES"/>
              </w:rPr>
              <w:t>ón a ellas</w:t>
            </w:r>
            <w:r w:rsidRPr="006F342A">
              <w:rPr>
                <w:rFonts w:ascii="Times New Roman" w:hAnsi="Times New Roman"/>
                <w:sz w:val="18"/>
                <w:lang w:val="es-ES"/>
              </w:rPr>
              <w:t>. Quizá necesiten también información sobre la composición de los productos, tanto del material básico como de los aditivos, para poder clasificar y procesar correctamente los materiales</w:t>
            </w:r>
          </w:p>
          <w:p w:rsidR="00FD0E4B" w:rsidRPr="00615990" w:rsidRDefault="00FD0E4B" w:rsidP="00917CBB">
            <w:pPr>
              <w:pStyle w:val="ListParagraph"/>
              <w:spacing w:after="0" w:line="240" w:lineRule="auto"/>
              <w:ind w:left="54"/>
              <w:rPr>
                <w:rFonts w:ascii="Times New Roman" w:hAnsi="Times New Roman" w:cs="Times New Roman"/>
                <w:sz w:val="18"/>
                <w:szCs w:val="18"/>
                <w:lang w:val="es-ES"/>
              </w:rPr>
            </w:pPr>
          </w:p>
          <w:p w:rsidR="00FD0E4B" w:rsidRPr="006F342A" w:rsidRDefault="00FD0E4B" w:rsidP="00917CBB">
            <w:pPr>
              <w:pStyle w:val="ListParagraph"/>
              <w:spacing w:after="0" w:line="240" w:lineRule="auto"/>
              <w:ind w:left="54"/>
              <w:rPr>
                <w:rFonts w:ascii="Times New Roman" w:eastAsia="MS Mincho" w:hAnsi="Times New Roman" w:cs="Times New Roman"/>
                <w:sz w:val="18"/>
                <w:szCs w:val="18"/>
                <w:lang w:val="es-ES"/>
              </w:rPr>
            </w:pPr>
            <w:r w:rsidRPr="006F342A">
              <w:rPr>
                <w:rFonts w:ascii="Times New Roman" w:hAnsi="Times New Roman"/>
                <w:sz w:val="18"/>
                <w:lang w:val="es-ES"/>
              </w:rPr>
              <w:t>Los encargados de la gestión de desechos desempeñan una función importante por cuanto interactúan con los consumidores y otros productores de desechos</w:t>
            </w:r>
          </w:p>
          <w:p w:rsidR="00FD0E4B" w:rsidRPr="00615990" w:rsidRDefault="00FD0E4B" w:rsidP="00917CBB">
            <w:pPr>
              <w:pStyle w:val="ListParagraph"/>
              <w:spacing w:after="0" w:line="240" w:lineRule="auto"/>
              <w:ind w:left="54"/>
              <w:rPr>
                <w:rFonts w:ascii="Times New Roman" w:eastAsia="MS Mincho" w:hAnsi="Times New Roman" w:cs="Times New Roman"/>
                <w:sz w:val="18"/>
                <w:szCs w:val="18"/>
                <w:lang w:val="es-ES" w:eastAsia="ja-JP"/>
              </w:rPr>
            </w:pPr>
          </w:p>
          <w:p w:rsidR="00FD0E4B" w:rsidRPr="006F342A" w:rsidRDefault="00FD0E4B" w:rsidP="00917CBB">
            <w:pPr>
              <w:pStyle w:val="ListParagraph"/>
              <w:spacing w:after="0" w:line="240" w:lineRule="auto"/>
              <w:ind w:left="54"/>
              <w:rPr>
                <w:rFonts w:ascii="Times New Roman" w:hAnsi="Times New Roman" w:cs="Times New Roman"/>
                <w:sz w:val="18"/>
                <w:szCs w:val="18"/>
                <w:lang w:val="es-ES"/>
              </w:rPr>
            </w:pPr>
            <w:r w:rsidRPr="006F342A">
              <w:rPr>
                <w:rFonts w:ascii="Times New Roman" w:hAnsi="Times New Roman"/>
                <w:sz w:val="18"/>
                <w:lang w:val="es-ES"/>
              </w:rPr>
              <w:t xml:space="preserve">Los encargados de la gestión de desechos </w:t>
            </w:r>
            <w:r w:rsidR="004A5E3B">
              <w:rPr>
                <w:rFonts w:ascii="Times New Roman" w:hAnsi="Times New Roman"/>
                <w:sz w:val="18"/>
                <w:lang w:val="es-ES"/>
              </w:rPr>
              <w:t>también suelen ser recicladores</w:t>
            </w:r>
          </w:p>
        </w:tc>
        <w:tc>
          <w:tcPr>
            <w:tcW w:w="3240" w:type="dxa"/>
            <w:tcBorders>
              <w:bottom w:val="single" w:sz="4" w:space="0" w:color="auto"/>
            </w:tcBorders>
          </w:tcPr>
          <w:p w:rsidR="00750BD0" w:rsidRPr="006F342A" w:rsidRDefault="00750BD0" w:rsidP="00AB57BD">
            <w:pPr>
              <w:pStyle w:val="ListParagraph"/>
              <w:spacing w:after="0" w:line="240" w:lineRule="auto"/>
              <w:ind w:left="0"/>
              <w:rPr>
                <w:rFonts w:ascii="Times New Roman" w:eastAsia="MS Mincho" w:hAnsi="Times New Roman" w:cs="Times New Roman"/>
                <w:sz w:val="18"/>
                <w:szCs w:val="18"/>
                <w:lang w:val="es-ES"/>
              </w:rPr>
            </w:pPr>
            <w:r w:rsidRPr="006F342A">
              <w:rPr>
                <w:rFonts w:ascii="Times New Roman" w:hAnsi="Times New Roman"/>
                <w:sz w:val="18"/>
                <w:lang w:val="es-ES"/>
              </w:rPr>
              <w:t>Hacer un seguimiento de la información sobre las corrientes de productos químicos y desechos que suscitan preocupación, incluidos los datos suministrados por los agentes de las primeras etapas de la cadena, como los relativos a la ubicación de las sustancias y los ma</w:t>
            </w:r>
            <w:r w:rsidR="00E93A0B">
              <w:rPr>
                <w:rFonts w:ascii="Times New Roman" w:hAnsi="Times New Roman"/>
                <w:sz w:val="18"/>
                <w:lang w:val="es-ES"/>
              </w:rPr>
              <w:t>teriales en los productos y los </w:t>
            </w:r>
            <w:r w:rsidRPr="006F342A">
              <w:rPr>
                <w:rFonts w:ascii="Times New Roman" w:hAnsi="Times New Roman"/>
                <w:sz w:val="18"/>
                <w:lang w:val="es-ES"/>
              </w:rPr>
              <w:t>mé</w:t>
            </w:r>
            <w:r w:rsidR="00E93A0B">
              <w:rPr>
                <w:rFonts w:ascii="Times New Roman" w:hAnsi="Times New Roman"/>
                <w:sz w:val="18"/>
                <w:lang w:val="es-ES"/>
              </w:rPr>
              <w:t>todos usados para establecer su </w:t>
            </w:r>
            <w:r w:rsidRPr="006F342A">
              <w:rPr>
                <w:rFonts w:ascii="Times New Roman" w:hAnsi="Times New Roman"/>
                <w:sz w:val="18"/>
                <w:lang w:val="es-ES"/>
              </w:rPr>
              <w:t>identidad</w:t>
            </w:r>
            <w:r w:rsidRPr="006F342A">
              <w:rPr>
                <w:rFonts w:ascii="Times New Roman" w:eastAsia="MS Mincho" w:hAnsi="Times New Roman" w:cs="Times New Roman"/>
                <w:sz w:val="18"/>
                <w:szCs w:val="18"/>
                <w:lang w:val="es-ES"/>
              </w:rPr>
              <w:br/>
            </w:r>
          </w:p>
          <w:p w:rsidR="00750BD0" w:rsidRPr="006F342A" w:rsidRDefault="00750BD0" w:rsidP="00AB57BD">
            <w:pPr>
              <w:pStyle w:val="ListParagraph"/>
              <w:spacing w:after="0" w:line="240" w:lineRule="auto"/>
              <w:ind w:left="0"/>
              <w:rPr>
                <w:rFonts w:ascii="Times New Roman" w:eastAsia="MS Mincho" w:hAnsi="Times New Roman" w:cs="Times New Roman"/>
                <w:sz w:val="18"/>
                <w:szCs w:val="18"/>
                <w:lang w:val="es-ES"/>
              </w:rPr>
            </w:pPr>
            <w:r w:rsidRPr="006F342A">
              <w:rPr>
                <w:rFonts w:ascii="Times New Roman" w:hAnsi="Times New Roman"/>
                <w:sz w:val="18"/>
                <w:lang w:val="es-ES"/>
              </w:rPr>
              <w:t>Intercambiar información con los productores sobre el uso que se da a su información y los aspectos que pueden mejorarse, por ejemplo, las técnicas uti</w:t>
            </w:r>
            <w:r w:rsidR="003A2EB0">
              <w:rPr>
                <w:rFonts w:ascii="Times New Roman" w:hAnsi="Times New Roman"/>
                <w:sz w:val="18"/>
                <w:lang w:val="es-ES"/>
              </w:rPr>
              <w:t>li</w:t>
            </w:r>
            <w:r w:rsidRPr="006F342A">
              <w:rPr>
                <w:rFonts w:ascii="Times New Roman" w:hAnsi="Times New Roman"/>
                <w:sz w:val="18"/>
                <w:lang w:val="es-ES"/>
              </w:rPr>
              <w:t>zadas en las operaciones de gestión de los dese</w:t>
            </w:r>
            <w:r w:rsidR="003A2EB0">
              <w:rPr>
                <w:rFonts w:ascii="Times New Roman" w:hAnsi="Times New Roman"/>
                <w:sz w:val="18"/>
                <w:lang w:val="es-ES"/>
              </w:rPr>
              <w:t>chos, cuestiones lingüísticas y </w:t>
            </w:r>
            <w:r w:rsidR="00A075DC">
              <w:rPr>
                <w:rFonts w:ascii="Times New Roman" w:hAnsi="Times New Roman"/>
                <w:sz w:val="18"/>
                <w:lang w:val="es-ES"/>
              </w:rPr>
              <w:t xml:space="preserve">las </w:t>
            </w:r>
            <w:r w:rsidR="003A2EB0">
              <w:rPr>
                <w:rFonts w:ascii="Times New Roman" w:hAnsi="Times New Roman"/>
                <w:sz w:val="18"/>
                <w:lang w:val="es-ES"/>
              </w:rPr>
              <w:t>opciones de marcado, listado o </w:t>
            </w:r>
            <w:r w:rsidRPr="006F342A">
              <w:rPr>
                <w:rFonts w:ascii="Times New Roman" w:hAnsi="Times New Roman"/>
                <w:sz w:val="18"/>
                <w:lang w:val="es-ES"/>
              </w:rPr>
              <w:t>etiquetado</w:t>
            </w:r>
            <w:r w:rsidRPr="006F342A">
              <w:rPr>
                <w:rFonts w:ascii="Times New Roman" w:eastAsia="MS Mincho" w:hAnsi="Times New Roman" w:cs="Times New Roman"/>
                <w:sz w:val="18"/>
                <w:szCs w:val="18"/>
                <w:lang w:val="es-ES"/>
              </w:rPr>
              <w:br/>
            </w:r>
          </w:p>
          <w:p w:rsidR="00750BD0" w:rsidRPr="006F342A" w:rsidRDefault="00750BD0" w:rsidP="00AB57BD">
            <w:pPr>
              <w:pStyle w:val="ListParagraph"/>
              <w:spacing w:after="0" w:line="240" w:lineRule="auto"/>
              <w:ind w:left="0"/>
              <w:rPr>
                <w:rFonts w:ascii="Times New Roman" w:hAnsi="Times New Roman" w:cs="Times New Roman"/>
                <w:sz w:val="18"/>
                <w:szCs w:val="18"/>
                <w:lang w:val="es-ES"/>
              </w:rPr>
            </w:pPr>
            <w:r w:rsidRPr="006F342A">
              <w:rPr>
                <w:rFonts w:ascii="Times New Roman" w:hAnsi="Times New Roman"/>
                <w:sz w:val="18"/>
                <w:lang w:val="es-ES"/>
              </w:rPr>
              <w:t>Suministrar información sobre el contenido de sustancias químicas en los productos a los fabricantes cuyos productos contienen materiales reciclados, por ejemplo, mediante fichas de datos de seguridad</w:t>
            </w:r>
            <w:r w:rsidRPr="006F342A">
              <w:rPr>
                <w:rFonts w:ascii="Times New Roman" w:hAnsi="Times New Roman" w:cs="Times New Roman"/>
                <w:sz w:val="18"/>
                <w:szCs w:val="18"/>
                <w:lang w:val="es-ES"/>
              </w:rPr>
              <w:br/>
            </w:r>
          </w:p>
          <w:p w:rsidR="00750BD0" w:rsidRPr="006F342A" w:rsidDel="00BB6562" w:rsidRDefault="00750BD0" w:rsidP="00F01BFF">
            <w:pPr>
              <w:pStyle w:val="ListParagraph"/>
              <w:spacing w:after="0" w:line="240" w:lineRule="auto"/>
              <w:ind w:left="0"/>
              <w:rPr>
                <w:rFonts w:ascii="Times New Roman" w:hAnsi="Times New Roman" w:cs="Times New Roman"/>
                <w:sz w:val="18"/>
                <w:szCs w:val="18"/>
                <w:lang w:val="es-ES"/>
              </w:rPr>
            </w:pPr>
            <w:r w:rsidRPr="006F342A">
              <w:rPr>
                <w:rFonts w:ascii="Times New Roman" w:hAnsi="Times New Roman"/>
                <w:sz w:val="18"/>
                <w:lang w:val="es-ES"/>
              </w:rPr>
              <w:t>Ofrecer información a los productores sobre los problemas derivados del diseño o fabricación de los productos y sugerirles mejoras</w:t>
            </w:r>
            <w:r w:rsidR="00FD0E4B" w:rsidRPr="006F342A">
              <w:rPr>
                <w:rFonts w:ascii="Times New Roman" w:hAnsi="Times New Roman" w:cs="Times New Roman"/>
                <w:sz w:val="18"/>
                <w:szCs w:val="18"/>
                <w:lang w:val="es-ES"/>
              </w:rPr>
              <w:br/>
            </w:r>
          </w:p>
        </w:tc>
        <w:tc>
          <w:tcPr>
            <w:tcW w:w="3834" w:type="dxa"/>
            <w:tcBorders>
              <w:bottom w:val="single" w:sz="4" w:space="0" w:color="auto"/>
            </w:tcBorders>
          </w:tcPr>
          <w:p w:rsidR="00750BD0" w:rsidRPr="006F342A" w:rsidRDefault="00750BD0" w:rsidP="00F01BFF">
            <w:pPr>
              <w:pStyle w:val="ListParagraph"/>
              <w:spacing w:after="0" w:line="240" w:lineRule="auto"/>
              <w:ind w:left="72"/>
              <w:rPr>
                <w:rFonts w:ascii="Times New Roman" w:hAnsi="Times New Roman" w:cs="Times New Roman"/>
                <w:sz w:val="18"/>
                <w:szCs w:val="18"/>
                <w:lang w:val="es-ES"/>
              </w:rPr>
            </w:pPr>
            <w:r w:rsidRPr="006F342A">
              <w:rPr>
                <w:rFonts w:ascii="Times New Roman" w:hAnsi="Times New Roman"/>
                <w:sz w:val="18"/>
                <w:lang w:val="es-ES"/>
              </w:rPr>
              <w:t>En algunos sectores, las marcas y los fabricantes de equipo original están adoptando medidas para que sus produ</w:t>
            </w:r>
            <w:r w:rsidR="00A075DC">
              <w:rPr>
                <w:rFonts w:ascii="Times New Roman" w:hAnsi="Times New Roman"/>
                <w:sz w:val="18"/>
                <w:lang w:val="es-ES"/>
              </w:rPr>
              <w:t>ctos se gestionen correctamente</w:t>
            </w:r>
            <w:r w:rsidRPr="006F342A">
              <w:rPr>
                <w:rFonts w:ascii="Times New Roman" w:hAnsi="Times New Roman"/>
                <w:sz w:val="18"/>
                <w:lang w:val="es-ES"/>
              </w:rPr>
              <w:t xml:space="preserve"> al final de su vida útil. Al mismo tiempo, algunos gestores de desechos han creado sus propios sistemas de homologación y auditoría para garantizar una gestión adecuada de los materiales. Teniendo en cuenta la necesidad de información sobre </w:t>
            </w:r>
            <w:r w:rsidR="00A075DC">
              <w:rPr>
                <w:rFonts w:ascii="Times New Roman" w:hAnsi="Times New Roman"/>
                <w:sz w:val="18"/>
                <w:lang w:val="es-ES"/>
              </w:rPr>
              <w:t xml:space="preserve">los </w:t>
            </w:r>
            <w:r w:rsidRPr="006F342A">
              <w:rPr>
                <w:rFonts w:ascii="Times New Roman" w:hAnsi="Times New Roman"/>
                <w:sz w:val="18"/>
                <w:lang w:val="es-ES"/>
              </w:rPr>
              <w:t>productos y dado que los fabricantes precisan información cuando recicl</w:t>
            </w:r>
            <w:r w:rsidR="00A075DC">
              <w:rPr>
                <w:rFonts w:ascii="Times New Roman" w:hAnsi="Times New Roman"/>
                <w:sz w:val="18"/>
                <w:lang w:val="es-ES"/>
              </w:rPr>
              <w:t>an, es imprescindible la</w:t>
            </w:r>
            <w:r w:rsidRPr="006F342A">
              <w:rPr>
                <w:rFonts w:ascii="Times New Roman" w:hAnsi="Times New Roman"/>
                <w:sz w:val="18"/>
                <w:lang w:val="es-ES"/>
              </w:rPr>
              <w:t xml:space="preserve"> comunicación entre los productores y los gestores de desechos</w:t>
            </w:r>
          </w:p>
        </w:tc>
      </w:tr>
      <w:tr w:rsidR="00750BD0" w:rsidRPr="00FF4E58">
        <w:tc>
          <w:tcPr>
            <w:tcW w:w="3330" w:type="dxa"/>
            <w:tcBorders>
              <w:top w:val="single" w:sz="4" w:space="0" w:color="auto"/>
              <w:bottom w:val="single" w:sz="4" w:space="0" w:color="auto"/>
            </w:tcBorders>
          </w:tcPr>
          <w:p w:rsidR="00750BD0" w:rsidRPr="00312400" w:rsidRDefault="00750BD0" w:rsidP="004A5E3B">
            <w:pPr>
              <w:pStyle w:val="ListParagraph"/>
              <w:spacing w:after="0" w:line="240" w:lineRule="auto"/>
              <w:ind w:left="54"/>
              <w:rPr>
                <w:rFonts w:ascii="Times New Roman" w:eastAsia="MS Mincho" w:hAnsi="Times New Roman" w:cs="Times New Roman"/>
                <w:b/>
                <w:bCs/>
                <w:sz w:val="18"/>
                <w:szCs w:val="18"/>
                <w:lang w:val="es-ES"/>
              </w:rPr>
            </w:pPr>
            <w:r w:rsidRPr="00312400">
              <w:rPr>
                <w:rFonts w:ascii="Times New Roman" w:hAnsi="Times New Roman"/>
                <w:b/>
                <w:sz w:val="18"/>
                <w:lang w:val="es-ES"/>
              </w:rPr>
              <w:t xml:space="preserve">Compradores y especificadores empresariales </w:t>
            </w:r>
            <w:r w:rsidR="004A5E3B">
              <w:rPr>
                <w:rFonts w:ascii="Times New Roman" w:hAnsi="Times New Roman"/>
                <w:b/>
                <w:sz w:val="18"/>
                <w:lang w:val="es-ES"/>
              </w:rPr>
              <w:t>o</w:t>
            </w:r>
            <w:r w:rsidRPr="00312400">
              <w:rPr>
                <w:rFonts w:ascii="Times New Roman" w:hAnsi="Times New Roman"/>
                <w:b/>
                <w:sz w:val="18"/>
                <w:lang w:val="es-ES"/>
              </w:rPr>
              <w:t xml:space="preserve"> profesionales</w:t>
            </w:r>
          </w:p>
        </w:tc>
        <w:tc>
          <w:tcPr>
            <w:tcW w:w="3240" w:type="dxa"/>
            <w:tcBorders>
              <w:top w:val="single" w:sz="4" w:space="0" w:color="auto"/>
              <w:bottom w:val="single" w:sz="4" w:space="0" w:color="auto"/>
            </w:tcBorders>
          </w:tcPr>
          <w:p w:rsidR="00750BD0" w:rsidRPr="006F342A" w:rsidRDefault="00750BD0" w:rsidP="00F01BFF">
            <w:pPr>
              <w:pStyle w:val="ListParagraph"/>
              <w:spacing w:after="0" w:line="240" w:lineRule="auto"/>
              <w:ind w:left="0"/>
              <w:rPr>
                <w:rFonts w:ascii="Times New Roman" w:hAnsi="Times New Roman" w:cs="Times New Roman"/>
                <w:sz w:val="18"/>
                <w:szCs w:val="18"/>
                <w:lang w:val="es-ES"/>
              </w:rPr>
            </w:pPr>
            <w:r w:rsidRPr="006F342A">
              <w:rPr>
                <w:rFonts w:ascii="Times New Roman" w:hAnsi="Times New Roman"/>
                <w:sz w:val="18"/>
                <w:lang w:val="es-ES"/>
              </w:rPr>
              <w:t xml:space="preserve">En sus decisiones de adquisición, los compradores y especificadores empresariales </w:t>
            </w:r>
            <w:r w:rsidR="003230A1">
              <w:rPr>
                <w:rFonts w:ascii="Times New Roman" w:hAnsi="Times New Roman"/>
                <w:sz w:val="18"/>
                <w:lang w:val="es-ES"/>
              </w:rPr>
              <w:t>o</w:t>
            </w:r>
            <w:r w:rsidRPr="006F342A">
              <w:rPr>
                <w:rFonts w:ascii="Times New Roman" w:hAnsi="Times New Roman"/>
                <w:sz w:val="18"/>
                <w:lang w:val="es-ES"/>
              </w:rPr>
              <w:t xml:space="preserve"> profesionales deben tener en cuenta los objetivos del </w:t>
            </w:r>
            <w:r w:rsidR="00F547BB">
              <w:rPr>
                <w:rFonts w:ascii="Times New Roman" w:hAnsi="Times New Roman"/>
                <w:sz w:val="18"/>
                <w:lang w:val="es-ES"/>
              </w:rPr>
              <w:t>Programa sobre el Contenido de Sustancias Químicas en los Productos</w:t>
            </w:r>
            <w:r w:rsidRPr="006F342A">
              <w:rPr>
                <w:rFonts w:ascii="Times New Roman" w:hAnsi="Times New Roman"/>
                <w:sz w:val="18"/>
                <w:lang w:val="es-ES"/>
              </w:rPr>
              <w:t xml:space="preserve"> y adoptar las medidas adecuadas para alcanzarlos </w:t>
            </w:r>
            <w:r w:rsidR="00B874F9">
              <w:rPr>
                <w:rFonts w:ascii="Times New Roman" w:hAnsi="Times New Roman"/>
                <w:sz w:val="18"/>
                <w:lang w:val="es-ES"/>
              </w:rPr>
              <w:br/>
            </w:r>
            <w:r w:rsidR="00B874F9">
              <w:rPr>
                <w:rFonts w:ascii="Times New Roman" w:hAnsi="Times New Roman"/>
                <w:sz w:val="18"/>
                <w:lang w:val="es-ES"/>
              </w:rPr>
              <w:br/>
            </w:r>
            <w:r w:rsidRPr="006F342A">
              <w:rPr>
                <w:rFonts w:ascii="Times New Roman" w:hAnsi="Times New Roman"/>
                <w:sz w:val="18"/>
                <w:lang w:val="es-ES"/>
              </w:rPr>
              <w:t xml:space="preserve">Las empresas participantes en el </w:t>
            </w:r>
            <w:r w:rsidR="00F547BB">
              <w:rPr>
                <w:rFonts w:ascii="Times New Roman" w:hAnsi="Times New Roman"/>
                <w:sz w:val="18"/>
                <w:lang w:val="es-ES"/>
              </w:rPr>
              <w:t>Programa sobre el Contenido de Sustancias Químicas en los Productos</w:t>
            </w:r>
            <w:r w:rsidRPr="006F342A">
              <w:rPr>
                <w:rFonts w:ascii="Times New Roman" w:hAnsi="Times New Roman"/>
                <w:sz w:val="18"/>
                <w:lang w:val="es-ES"/>
              </w:rPr>
              <w:t xml:space="preserve"> podrían explicar (por ejemplo, mediante informes) la manera en que esas decisiones y medidas propician el logro de los objetivos del Programa en materia de información</w:t>
            </w:r>
          </w:p>
        </w:tc>
        <w:tc>
          <w:tcPr>
            <w:tcW w:w="3834" w:type="dxa"/>
            <w:tcBorders>
              <w:top w:val="single" w:sz="4" w:space="0" w:color="auto"/>
              <w:bottom w:val="single" w:sz="4" w:space="0" w:color="auto"/>
            </w:tcBorders>
          </w:tcPr>
          <w:p w:rsidR="00750BD0" w:rsidRPr="006F342A" w:rsidRDefault="00750BD0" w:rsidP="00AC68B1">
            <w:pPr>
              <w:pStyle w:val="ListParagraph"/>
              <w:spacing w:after="0" w:line="240" w:lineRule="auto"/>
              <w:ind w:left="72"/>
              <w:rPr>
                <w:rFonts w:ascii="Times New Roman" w:hAnsi="Times New Roman" w:cs="Times New Roman"/>
                <w:sz w:val="18"/>
                <w:szCs w:val="18"/>
                <w:lang w:val="es-ES"/>
              </w:rPr>
            </w:pPr>
            <w:r w:rsidRPr="006F342A">
              <w:rPr>
                <w:rFonts w:ascii="Times New Roman" w:hAnsi="Times New Roman"/>
                <w:sz w:val="18"/>
                <w:lang w:val="es-ES"/>
              </w:rPr>
              <w:t xml:space="preserve">En </w:t>
            </w:r>
            <w:proofErr w:type="gramStart"/>
            <w:r w:rsidRPr="006F342A">
              <w:rPr>
                <w:rFonts w:ascii="Times New Roman" w:hAnsi="Times New Roman"/>
                <w:sz w:val="18"/>
                <w:lang w:val="es-ES"/>
              </w:rPr>
              <w:t>cuanto consumidoras</w:t>
            </w:r>
            <w:proofErr w:type="gramEnd"/>
            <w:r w:rsidRPr="006F342A">
              <w:rPr>
                <w:rFonts w:ascii="Times New Roman" w:hAnsi="Times New Roman"/>
                <w:sz w:val="18"/>
                <w:lang w:val="es-ES"/>
              </w:rPr>
              <w:t xml:space="preserve"> de productos, las empresas dotadas de un poder adquisitivo considerable son capaces de influir en los mercados. Estas entidades pueden impulsar cambios mediante la aplicación de una estrategia empresarial a la adquisición de los materiales, la infraestructura y los artículos fungibles necesarios para sus actividades</w:t>
            </w:r>
            <w:r w:rsidR="00AC68B1">
              <w:rPr>
                <w:rStyle w:val="FootnoteReference"/>
                <w:rFonts w:ascii="Times New Roman" w:hAnsi="Times New Roman"/>
                <w:sz w:val="18"/>
                <w:lang w:val="es-ES"/>
              </w:rPr>
              <w:footnoteReference w:id="13"/>
            </w:r>
            <w:r w:rsidR="00B874F9">
              <w:rPr>
                <w:rFonts w:ascii="Times New Roman" w:hAnsi="Times New Roman"/>
                <w:sz w:val="18"/>
                <w:lang w:val="es-ES"/>
              </w:rPr>
              <w:t>.</w:t>
            </w:r>
            <w:r w:rsidR="00B874F9">
              <w:rPr>
                <w:rFonts w:ascii="Times New Roman" w:hAnsi="Times New Roman"/>
                <w:sz w:val="18"/>
                <w:lang w:val="es-ES"/>
              </w:rPr>
              <w:br/>
            </w:r>
            <w:r w:rsidR="00B874F9">
              <w:rPr>
                <w:rFonts w:ascii="Times New Roman" w:hAnsi="Times New Roman"/>
                <w:sz w:val="18"/>
                <w:lang w:val="es-ES"/>
              </w:rPr>
              <w:br/>
            </w:r>
            <w:r w:rsidRPr="006F342A">
              <w:rPr>
                <w:rFonts w:ascii="Times New Roman" w:hAnsi="Times New Roman"/>
                <w:sz w:val="18"/>
                <w:lang w:val="es-ES"/>
              </w:rPr>
              <w:t xml:space="preserve">Las políticas y los compromisos en materia de responsabilidad social empresarial pueden (y suelen) armonizarse con los objetivos del </w:t>
            </w:r>
            <w:r w:rsidR="00F547BB">
              <w:rPr>
                <w:rFonts w:ascii="Times New Roman" w:hAnsi="Times New Roman"/>
                <w:sz w:val="18"/>
                <w:lang w:val="es-ES"/>
              </w:rPr>
              <w:t>Programa sobre el Contenido de Sustancias Químicas en los Productos</w:t>
            </w:r>
          </w:p>
        </w:tc>
      </w:tr>
      <w:tr w:rsidR="00750BD0" w:rsidRPr="00FF4E58">
        <w:tc>
          <w:tcPr>
            <w:tcW w:w="3330" w:type="dxa"/>
            <w:tcBorders>
              <w:top w:val="single" w:sz="4" w:space="0" w:color="auto"/>
              <w:bottom w:val="single" w:sz="4" w:space="0" w:color="auto"/>
            </w:tcBorders>
          </w:tcPr>
          <w:p w:rsidR="00750BD0" w:rsidRPr="00312400" w:rsidRDefault="00750BD0" w:rsidP="00312400">
            <w:pPr>
              <w:pStyle w:val="ListParagraph"/>
              <w:keepNext/>
              <w:keepLines/>
              <w:spacing w:before="60" w:after="0" w:line="240" w:lineRule="auto"/>
              <w:ind w:left="54"/>
              <w:rPr>
                <w:rFonts w:ascii="Times New Roman" w:hAnsi="Times New Roman"/>
                <w:b/>
                <w:sz w:val="18"/>
                <w:lang w:val="es-ES"/>
              </w:rPr>
            </w:pPr>
            <w:r w:rsidRPr="00312400">
              <w:rPr>
                <w:rFonts w:ascii="Times New Roman" w:hAnsi="Times New Roman"/>
                <w:b/>
                <w:sz w:val="18"/>
                <w:lang w:val="es-ES"/>
              </w:rPr>
              <w:lastRenderedPageBreak/>
              <w:t>Organizaciones no gubernamentales</w:t>
            </w:r>
          </w:p>
          <w:p w:rsidR="00750BD0" w:rsidRPr="006F342A" w:rsidRDefault="00312AB4" w:rsidP="00AB57BD">
            <w:pPr>
              <w:pStyle w:val="ListParagraph"/>
              <w:keepNext/>
              <w:keepLines/>
              <w:spacing w:before="60" w:after="0" w:line="240" w:lineRule="auto"/>
              <w:ind w:left="54"/>
              <w:rPr>
                <w:rFonts w:ascii="Times New Roman" w:hAnsi="Times New Roman" w:cs="Times New Roman"/>
                <w:sz w:val="18"/>
                <w:szCs w:val="18"/>
                <w:lang w:val="es-ES"/>
              </w:rPr>
            </w:pPr>
            <w:r w:rsidRPr="006F342A">
              <w:rPr>
                <w:rFonts w:ascii="Times New Roman" w:hAnsi="Times New Roman"/>
                <w:sz w:val="18"/>
                <w:lang w:val="es-ES"/>
              </w:rPr>
              <w:t>Organizaciones no gubernamentales que representan el interés público. Las medidas propuestas para las organizaciones no gubernamentales que representan intereses del sector privado están comprendidas en las actividades de la cadena de suministro.</w:t>
            </w:r>
          </w:p>
        </w:tc>
        <w:tc>
          <w:tcPr>
            <w:tcW w:w="3240" w:type="dxa"/>
            <w:tcBorders>
              <w:top w:val="single" w:sz="4" w:space="0" w:color="auto"/>
              <w:bottom w:val="single" w:sz="4" w:space="0" w:color="auto"/>
            </w:tcBorders>
          </w:tcPr>
          <w:p w:rsidR="00750BD0" w:rsidRPr="006F342A" w:rsidRDefault="00750BD0" w:rsidP="00AB57BD">
            <w:pPr>
              <w:pStyle w:val="ListParagraph"/>
              <w:spacing w:after="0" w:line="240" w:lineRule="auto"/>
              <w:ind w:left="0"/>
              <w:rPr>
                <w:rFonts w:ascii="Times New Roman" w:eastAsia="MS Mincho" w:hAnsi="Times New Roman" w:cs="Times New Roman"/>
                <w:sz w:val="18"/>
                <w:szCs w:val="18"/>
                <w:lang w:val="es-ES"/>
              </w:rPr>
            </w:pPr>
            <w:r w:rsidRPr="006F342A">
              <w:rPr>
                <w:rFonts w:ascii="Times New Roman" w:hAnsi="Times New Roman"/>
                <w:sz w:val="18"/>
                <w:lang w:val="es-ES"/>
              </w:rPr>
              <w:t>Determinar las necesidades de información sobre el contenido de sustancias químicas en los productos químicos y las decisiones y medidas en materia de gestión de productos químicos</w:t>
            </w:r>
            <w:r w:rsidR="009528EB">
              <w:rPr>
                <w:rFonts w:ascii="Times New Roman" w:hAnsi="Times New Roman"/>
                <w:sz w:val="18"/>
                <w:lang w:val="es-ES"/>
              </w:rPr>
              <w:t> </w:t>
            </w:r>
            <w:r w:rsidRPr="006F342A">
              <w:rPr>
                <w:rFonts w:ascii="Times New Roman" w:hAnsi="Times New Roman"/>
                <w:sz w:val="18"/>
                <w:lang w:val="es-ES"/>
              </w:rPr>
              <w:t>a las que podría contribuir esa</w:t>
            </w:r>
            <w:r w:rsidR="000D7034">
              <w:rPr>
                <w:rFonts w:ascii="Times New Roman" w:hAnsi="Times New Roman"/>
                <w:sz w:val="18"/>
                <w:lang w:val="es-ES"/>
              </w:rPr>
              <w:t> </w:t>
            </w:r>
            <w:r w:rsidRPr="006F342A">
              <w:rPr>
                <w:rFonts w:ascii="Times New Roman" w:hAnsi="Times New Roman"/>
                <w:sz w:val="18"/>
                <w:lang w:val="es-ES"/>
              </w:rPr>
              <w:t>información</w:t>
            </w:r>
          </w:p>
          <w:p w:rsidR="00750BD0" w:rsidRPr="00615990" w:rsidRDefault="00750BD0" w:rsidP="00AB57BD">
            <w:pPr>
              <w:pStyle w:val="ListParagraph"/>
              <w:spacing w:after="0" w:line="240" w:lineRule="auto"/>
              <w:ind w:left="0"/>
              <w:rPr>
                <w:rFonts w:ascii="Times New Roman" w:eastAsia="MS Mincho" w:hAnsi="Times New Roman" w:cs="Times New Roman"/>
                <w:sz w:val="18"/>
                <w:szCs w:val="18"/>
                <w:lang w:val="es-ES" w:eastAsia="ja-JP"/>
              </w:rPr>
            </w:pPr>
          </w:p>
          <w:p w:rsidR="00750BD0" w:rsidRPr="006F342A" w:rsidRDefault="00750BD0" w:rsidP="00AB57BD">
            <w:pPr>
              <w:pStyle w:val="ListParagraph"/>
              <w:spacing w:after="0" w:line="240" w:lineRule="auto"/>
              <w:ind w:left="0"/>
              <w:rPr>
                <w:rFonts w:ascii="Times New Roman" w:eastAsia="MS Mincho" w:hAnsi="Times New Roman" w:cs="Times New Roman"/>
                <w:sz w:val="18"/>
                <w:szCs w:val="18"/>
                <w:lang w:val="es-ES"/>
              </w:rPr>
            </w:pPr>
            <w:r w:rsidRPr="006F342A">
              <w:rPr>
                <w:rFonts w:ascii="Times New Roman" w:hAnsi="Times New Roman"/>
                <w:sz w:val="18"/>
                <w:lang w:val="es-ES"/>
              </w:rPr>
              <w:t>Establecer relaciones de trabajo con las empresas y las organizaciones capaces de suministrar la información necesaria sobre el contenido de sustancias químicas en los productos, y entre ellas</w:t>
            </w:r>
          </w:p>
          <w:p w:rsidR="00750BD0" w:rsidRPr="00615990" w:rsidRDefault="00750BD0" w:rsidP="00AB57BD">
            <w:pPr>
              <w:pStyle w:val="ListParagraph"/>
              <w:spacing w:after="0" w:line="240" w:lineRule="auto"/>
              <w:ind w:left="0"/>
              <w:rPr>
                <w:rFonts w:ascii="Times New Roman" w:eastAsia="MS Mincho" w:hAnsi="Times New Roman" w:cs="Times New Roman"/>
                <w:sz w:val="18"/>
                <w:szCs w:val="18"/>
                <w:lang w:val="es-ES" w:eastAsia="ja-JP"/>
              </w:rPr>
            </w:pPr>
          </w:p>
          <w:p w:rsidR="00750BD0" w:rsidRPr="006F342A" w:rsidRDefault="00AE5761" w:rsidP="00AB57BD">
            <w:pPr>
              <w:pStyle w:val="ListParagraph"/>
              <w:spacing w:after="0" w:line="240" w:lineRule="auto"/>
              <w:ind w:left="0"/>
              <w:rPr>
                <w:rFonts w:ascii="Times New Roman" w:eastAsia="MS Mincho" w:hAnsi="Times New Roman" w:cs="Times New Roman"/>
                <w:sz w:val="18"/>
                <w:szCs w:val="18"/>
                <w:lang w:val="es-ES"/>
              </w:rPr>
            </w:pPr>
            <w:r w:rsidRPr="006F342A">
              <w:rPr>
                <w:rFonts w:ascii="Times New Roman" w:hAnsi="Times New Roman"/>
                <w:sz w:val="18"/>
                <w:lang w:val="es-ES"/>
              </w:rPr>
              <w:t xml:space="preserve">Realizar investigaciones y </w:t>
            </w:r>
            <w:r w:rsidR="00A075DC">
              <w:rPr>
                <w:rFonts w:ascii="Times New Roman" w:hAnsi="Times New Roman"/>
                <w:sz w:val="18"/>
                <w:lang w:val="es-ES"/>
              </w:rPr>
              <w:t>ayudar a</w:t>
            </w:r>
            <w:r w:rsidRPr="006F342A">
              <w:rPr>
                <w:rFonts w:ascii="Times New Roman" w:hAnsi="Times New Roman"/>
                <w:sz w:val="18"/>
                <w:lang w:val="es-ES"/>
              </w:rPr>
              <w:t xml:space="preserve"> determinar la modalidad y los medios (sistemas) más apropiados para el intercambio de información sobre el contenid</w:t>
            </w:r>
            <w:r w:rsidR="003A2EB0">
              <w:rPr>
                <w:rFonts w:ascii="Times New Roman" w:hAnsi="Times New Roman"/>
                <w:sz w:val="18"/>
                <w:lang w:val="es-ES"/>
              </w:rPr>
              <w:t>o de sustancias químicas en los </w:t>
            </w:r>
            <w:r w:rsidRPr="006F342A">
              <w:rPr>
                <w:rFonts w:ascii="Times New Roman" w:hAnsi="Times New Roman"/>
                <w:sz w:val="18"/>
                <w:lang w:val="es-ES"/>
              </w:rPr>
              <w:t>productos</w:t>
            </w:r>
            <w:r w:rsidR="00FD0E4B" w:rsidRPr="006F342A">
              <w:rPr>
                <w:rFonts w:ascii="Times New Roman" w:eastAsia="MS Mincho" w:hAnsi="Times New Roman" w:cs="Times New Roman"/>
                <w:sz w:val="18"/>
                <w:szCs w:val="18"/>
                <w:lang w:val="es-ES"/>
              </w:rPr>
              <w:br/>
            </w:r>
          </w:p>
          <w:p w:rsidR="00750BD0" w:rsidRPr="006F342A" w:rsidRDefault="00750BD0" w:rsidP="00AB57BD">
            <w:pPr>
              <w:pStyle w:val="ListParagraph"/>
              <w:spacing w:after="0" w:line="240" w:lineRule="auto"/>
              <w:ind w:left="0"/>
              <w:rPr>
                <w:rFonts w:ascii="Times New Roman" w:eastAsia="MS Mincho" w:hAnsi="Times New Roman" w:cs="Times New Roman"/>
                <w:sz w:val="18"/>
                <w:szCs w:val="18"/>
                <w:lang w:val="es-ES"/>
              </w:rPr>
            </w:pPr>
            <w:r w:rsidRPr="006F342A">
              <w:rPr>
                <w:rFonts w:ascii="Times New Roman" w:hAnsi="Times New Roman"/>
                <w:sz w:val="18"/>
                <w:lang w:val="es-ES"/>
              </w:rPr>
              <w:t>Concienciar sobre las dificultades y las oportunidades relacionadas con el contenido de sustancias químicas en los productos, teniendo en cuenta la diversidad existente entre los consumidores y otros interesados</w:t>
            </w:r>
          </w:p>
          <w:p w:rsidR="00750BD0" w:rsidRPr="00615990" w:rsidRDefault="00750BD0" w:rsidP="00AB57BD">
            <w:pPr>
              <w:pStyle w:val="ListParagraph"/>
              <w:keepNext/>
              <w:keepLines/>
              <w:spacing w:before="60" w:after="0" w:line="240" w:lineRule="auto"/>
              <w:ind w:left="72" w:hanging="72"/>
              <w:rPr>
                <w:rFonts w:ascii="Times New Roman" w:hAnsi="Times New Roman" w:cs="Times New Roman"/>
                <w:sz w:val="18"/>
                <w:szCs w:val="18"/>
                <w:lang w:val="es-ES"/>
              </w:rPr>
            </w:pPr>
          </w:p>
          <w:p w:rsidR="00750BD0" w:rsidRPr="006F342A" w:rsidRDefault="00750BD0" w:rsidP="00AB57BD">
            <w:pPr>
              <w:pStyle w:val="ListParagraph"/>
              <w:spacing w:after="0" w:line="240" w:lineRule="auto"/>
              <w:ind w:left="0"/>
              <w:rPr>
                <w:rFonts w:ascii="Times New Roman" w:hAnsi="Times New Roman" w:cs="Times New Roman"/>
                <w:sz w:val="18"/>
                <w:szCs w:val="18"/>
                <w:lang w:val="es-ES"/>
              </w:rPr>
            </w:pPr>
            <w:r w:rsidRPr="006F342A">
              <w:rPr>
                <w:rFonts w:ascii="Times New Roman" w:hAnsi="Times New Roman"/>
                <w:sz w:val="18"/>
                <w:lang w:val="es-ES"/>
              </w:rPr>
              <w:t>Publicar información sobre el contenido de sustancias químicas en los productos (por ejemplo, mediante publicaciones o sitios web) a partir de los dat</w:t>
            </w:r>
            <w:r w:rsidR="00E47595">
              <w:rPr>
                <w:rFonts w:ascii="Times New Roman" w:hAnsi="Times New Roman"/>
                <w:sz w:val="18"/>
                <w:lang w:val="es-ES"/>
              </w:rPr>
              <w:t>os suministrados u obtenidos en </w:t>
            </w:r>
            <w:r w:rsidRPr="006F342A">
              <w:rPr>
                <w:rFonts w:ascii="Times New Roman" w:hAnsi="Times New Roman"/>
                <w:sz w:val="18"/>
                <w:lang w:val="es-ES"/>
              </w:rPr>
              <w:t xml:space="preserve">investigaciones </w:t>
            </w:r>
          </w:p>
          <w:p w:rsidR="00D47A52" w:rsidRPr="00615990" w:rsidRDefault="00D47A52" w:rsidP="00AB57BD">
            <w:pPr>
              <w:pStyle w:val="ListParagraph"/>
              <w:keepNext/>
              <w:keepLines/>
              <w:spacing w:before="60" w:after="0" w:line="240" w:lineRule="auto"/>
              <w:ind w:left="72" w:hanging="72"/>
              <w:rPr>
                <w:rFonts w:ascii="Times New Roman" w:hAnsi="Times New Roman" w:cs="Times New Roman"/>
                <w:sz w:val="18"/>
                <w:szCs w:val="18"/>
                <w:lang w:val="es-ES" w:eastAsia="zh-CN"/>
              </w:rPr>
            </w:pPr>
          </w:p>
        </w:tc>
        <w:tc>
          <w:tcPr>
            <w:tcW w:w="3834" w:type="dxa"/>
            <w:tcBorders>
              <w:top w:val="single" w:sz="4" w:space="0" w:color="auto"/>
              <w:bottom w:val="single" w:sz="4" w:space="0" w:color="auto"/>
            </w:tcBorders>
          </w:tcPr>
          <w:p w:rsidR="00750BD0" w:rsidRPr="006F342A" w:rsidRDefault="00AE5761" w:rsidP="00015F76">
            <w:pPr>
              <w:pStyle w:val="ListParagraph"/>
              <w:keepNext/>
              <w:keepLines/>
              <w:spacing w:before="60" w:after="0" w:line="240" w:lineRule="auto"/>
              <w:ind w:left="74"/>
              <w:contextualSpacing w:val="0"/>
              <w:rPr>
                <w:rFonts w:ascii="Times New Roman" w:hAnsi="Times New Roman" w:cs="Times New Roman"/>
                <w:sz w:val="18"/>
                <w:szCs w:val="18"/>
                <w:lang w:val="es-ES"/>
              </w:rPr>
            </w:pPr>
            <w:r w:rsidRPr="006F342A">
              <w:rPr>
                <w:rFonts w:ascii="Times New Roman" w:hAnsi="Times New Roman"/>
                <w:sz w:val="18"/>
                <w:lang w:val="es-ES"/>
              </w:rPr>
              <w:t>Puede incluir la realización de investigaciones y la generación de datos sobre las sustancias químicas contenidas en los productos</w:t>
            </w:r>
            <w:r w:rsidR="00750BD0" w:rsidRPr="006F342A">
              <w:rPr>
                <w:rFonts w:ascii="Times New Roman" w:hAnsi="Times New Roman" w:cs="Times New Roman"/>
                <w:sz w:val="18"/>
                <w:szCs w:val="18"/>
                <w:lang w:val="es-ES"/>
              </w:rPr>
              <w:br/>
            </w:r>
            <w:r w:rsidR="00750BD0" w:rsidRPr="006F342A">
              <w:rPr>
                <w:rFonts w:ascii="Times New Roman" w:hAnsi="Times New Roman" w:cs="Times New Roman"/>
                <w:sz w:val="18"/>
                <w:szCs w:val="18"/>
                <w:lang w:val="es-ES"/>
              </w:rPr>
              <w:br/>
            </w:r>
            <w:r w:rsidR="00750BD0" w:rsidRPr="006F342A">
              <w:rPr>
                <w:rFonts w:ascii="Times New Roman" w:hAnsi="Times New Roman" w:cs="Times New Roman"/>
                <w:sz w:val="18"/>
                <w:szCs w:val="18"/>
                <w:lang w:val="es-ES"/>
              </w:rPr>
              <w:br/>
            </w:r>
          </w:p>
          <w:p w:rsidR="00A075DC" w:rsidRDefault="00A075DC" w:rsidP="00AB57BD">
            <w:pPr>
              <w:pStyle w:val="ListParagraph"/>
              <w:keepNext/>
              <w:keepLines/>
              <w:spacing w:before="60" w:after="0" w:line="240" w:lineRule="auto"/>
              <w:ind w:left="72"/>
              <w:rPr>
                <w:rFonts w:ascii="Times New Roman" w:hAnsi="Times New Roman"/>
                <w:sz w:val="18"/>
                <w:lang w:val="es-ES"/>
              </w:rPr>
            </w:pPr>
          </w:p>
          <w:p w:rsidR="00A075DC" w:rsidRDefault="00A075DC" w:rsidP="00AB57BD">
            <w:pPr>
              <w:pStyle w:val="ListParagraph"/>
              <w:keepNext/>
              <w:keepLines/>
              <w:spacing w:before="60" w:after="0" w:line="240" w:lineRule="auto"/>
              <w:ind w:left="72"/>
              <w:rPr>
                <w:rFonts w:ascii="Times New Roman" w:hAnsi="Times New Roman"/>
                <w:sz w:val="18"/>
                <w:lang w:val="es-ES"/>
              </w:rPr>
            </w:pPr>
          </w:p>
          <w:p w:rsidR="00E47595" w:rsidRDefault="00E47595" w:rsidP="003230A1">
            <w:pPr>
              <w:pStyle w:val="ListParagraph"/>
              <w:keepNext/>
              <w:keepLines/>
              <w:spacing w:before="60" w:after="0" w:line="240" w:lineRule="auto"/>
              <w:ind w:left="72"/>
              <w:rPr>
                <w:rFonts w:ascii="Times New Roman" w:hAnsi="Times New Roman"/>
                <w:sz w:val="18"/>
                <w:lang w:val="es-ES"/>
              </w:rPr>
            </w:pPr>
          </w:p>
          <w:p w:rsidR="00750BD0" w:rsidRPr="006F342A" w:rsidRDefault="00750BD0" w:rsidP="003230A1">
            <w:pPr>
              <w:pStyle w:val="ListParagraph"/>
              <w:keepNext/>
              <w:keepLines/>
              <w:spacing w:before="60" w:after="0" w:line="240" w:lineRule="auto"/>
              <w:ind w:left="72"/>
              <w:rPr>
                <w:rFonts w:ascii="Times New Roman" w:hAnsi="Times New Roman" w:cs="Times New Roman"/>
                <w:sz w:val="18"/>
                <w:szCs w:val="18"/>
                <w:lang w:val="es-ES"/>
              </w:rPr>
            </w:pPr>
            <w:r w:rsidRPr="006F342A">
              <w:rPr>
                <w:rFonts w:ascii="Times New Roman" w:hAnsi="Times New Roman"/>
                <w:sz w:val="18"/>
                <w:lang w:val="es-ES"/>
              </w:rPr>
              <w:t>Cuando proceda, estipular las condiciones de uso o divulgación de la información</w:t>
            </w:r>
            <w:r w:rsidRPr="006F342A">
              <w:rPr>
                <w:rFonts w:ascii="Times New Roman" w:hAnsi="Times New Roman" w:cs="Times New Roman"/>
                <w:sz w:val="18"/>
                <w:szCs w:val="18"/>
                <w:lang w:val="es-ES"/>
              </w:rPr>
              <w:br/>
            </w:r>
            <w:r w:rsidRPr="006F342A">
              <w:rPr>
                <w:rFonts w:ascii="Times New Roman" w:hAnsi="Times New Roman" w:cs="Times New Roman"/>
                <w:sz w:val="18"/>
                <w:szCs w:val="18"/>
                <w:lang w:val="es-ES"/>
              </w:rPr>
              <w:br/>
            </w:r>
          </w:p>
        </w:tc>
      </w:tr>
      <w:tr w:rsidR="00750BD0" w:rsidRPr="00FF4E58">
        <w:tc>
          <w:tcPr>
            <w:tcW w:w="3330" w:type="dxa"/>
            <w:tcBorders>
              <w:top w:val="single" w:sz="4" w:space="0" w:color="auto"/>
              <w:bottom w:val="single" w:sz="12" w:space="0" w:color="auto"/>
            </w:tcBorders>
          </w:tcPr>
          <w:p w:rsidR="00750BD0" w:rsidRPr="00312400" w:rsidRDefault="00750BD0" w:rsidP="00E47595">
            <w:pPr>
              <w:pStyle w:val="ListParagraph"/>
              <w:spacing w:after="60" w:line="240" w:lineRule="auto"/>
              <w:ind w:left="57"/>
              <w:contextualSpacing w:val="0"/>
              <w:rPr>
                <w:rFonts w:ascii="Times New Roman" w:hAnsi="Times New Roman" w:cs="Times New Roman"/>
                <w:b/>
                <w:sz w:val="18"/>
                <w:szCs w:val="18"/>
                <w:lang w:val="es-ES"/>
              </w:rPr>
            </w:pPr>
            <w:r w:rsidRPr="00312400">
              <w:rPr>
                <w:rFonts w:ascii="Times New Roman" w:hAnsi="Times New Roman"/>
                <w:b/>
                <w:sz w:val="18"/>
                <w:lang w:val="es-ES"/>
              </w:rPr>
              <w:t>Consumidores particulares</w:t>
            </w:r>
          </w:p>
          <w:p w:rsidR="00750BD0" w:rsidRPr="006F342A" w:rsidRDefault="00750BD0" w:rsidP="00AB57BD">
            <w:pPr>
              <w:pStyle w:val="ListParagraph"/>
              <w:spacing w:after="60" w:line="240" w:lineRule="auto"/>
              <w:ind w:left="54"/>
              <w:rPr>
                <w:rFonts w:ascii="Times New Roman" w:hAnsi="Times New Roman" w:cs="Times New Roman"/>
                <w:sz w:val="18"/>
                <w:szCs w:val="18"/>
                <w:lang w:val="es-ES"/>
              </w:rPr>
            </w:pPr>
            <w:r w:rsidRPr="006F342A">
              <w:rPr>
                <w:rFonts w:ascii="Times New Roman" w:hAnsi="Times New Roman"/>
                <w:sz w:val="18"/>
                <w:lang w:val="es-ES"/>
              </w:rPr>
              <w:t>Los consumidores constituyen un grupo de interesados muy heterogéneo. Esto da lugar a una multitud de posibles usos y necesidades, niveles de conocimientos y tipos de información requerida.</w:t>
            </w:r>
          </w:p>
          <w:p w:rsidR="00750BD0" w:rsidRPr="00615990" w:rsidRDefault="00750BD0" w:rsidP="00AB57BD">
            <w:pPr>
              <w:pStyle w:val="ListParagraph"/>
              <w:spacing w:after="60" w:line="240" w:lineRule="auto"/>
              <w:ind w:left="54"/>
              <w:rPr>
                <w:rFonts w:ascii="Times New Roman" w:hAnsi="Times New Roman" w:cs="Times New Roman"/>
                <w:sz w:val="18"/>
                <w:szCs w:val="18"/>
                <w:lang w:val="es-ES"/>
              </w:rPr>
            </w:pPr>
          </w:p>
          <w:p w:rsidR="00750BD0" w:rsidRPr="00615990" w:rsidRDefault="00750BD0" w:rsidP="00AB57BD">
            <w:pPr>
              <w:spacing w:after="60" w:line="240" w:lineRule="auto"/>
              <w:rPr>
                <w:rFonts w:ascii="Times New Roman" w:hAnsi="Times New Roman" w:cs="Times New Roman"/>
                <w:sz w:val="18"/>
                <w:szCs w:val="18"/>
                <w:lang w:val="es-ES"/>
              </w:rPr>
            </w:pPr>
          </w:p>
        </w:tc>
        <w:tc>
          <w:tcPr>
            <w:tcW w:w="3240" w:type="dxa"/>
            <w:tcBorders>
              <w:top w:val="single" w:sz="4" w:space="0" w:color="auto"/>
              <w:bottom w:val="single" w:sz="12" w:space="0" w:color="auto"/>
            </w:tcBorders>
          </w:tcPr>
          <w:p w:rsidR="00E47595" w:rsidRDefault="00750BD0" w:rsidP="00AB57BD">
            <w:pPr>
              <w:pStyle w:val="ListParagraph"/>
              <w:spacing w:after="0" w:line="240" w:lineRule="auto"/>
              <w:ind w:left="0"/>
              <w:rPr>
                <w:rFonts w:ascii="Times New Roman" w:hAnsi="Times New Roman"/>
                <w:sz w:val="18"/>
                <w:lang w:val="es-ES"/>
              </w:rPr>
            </w:pPr>
            <w:r w:rsidRPr="006F342A">
              <w:rPr>
                <w:rFonts w:ascii="Times New Roman" w:hAnsi="Times New Roman"/>
                <w:sz w:val="18"/>
                <w:lang w:val="es-ES"/>
              </w:rPr>
              <w:t xml:space="preserve">Los consumidores podrían realizar actividades tales como investigar el etiquetado de los productos y la información disponible sobre el contenido de sustancias químicas en los productos, y seguir las instrucciones de seguridad, en especial las relativas a la eliminación de los desechos. </w:t>
            </w:r>
            <w:r w:rsidR="00E47595">
              <w:rPr>
                <w:rFonts w:ascii="Times New Roman" w:hAnsi="Times New Roman"/>
                <w:sz w:val="18"/>
                <w:lang w:val="es-ES"/>
              </w:rPr>
              <w:br/>
            </w:r>
          </w:p>
          <w:p w:rsidR="00750BD0" w:rsidRPr="006F342A" w:rsidRDefault="00750BD0" w:rsidP="00AB57BD">
            <w:pPr>
              <w:pStyle w:val="ListParagraph"/>
              <w:spacing w:after="0" w:line="240" w:lineRule="auto"/>
              <w:ind w:left="0"/>
              <w:rPr>
                <w:rFonts w:ascii="Times New Roman" w:hAnsi="Times New Roman" w:cs="Times New Roman"/>
                <w:sz w:val="18"/>
                <w:szCs w:val="18"/>
                <w:lang w:val="es-ES"/>
              </w:rPr>
            </w:pPr>
            <w:r w:rsidRPr="006F342A">
              <w:rPr>
                <w:rFonts w:ascii="Times New Roman" w:hAnsi="Times New Roman"/>
                <w:sz w:val="18"/>
                <w:lang w:val="es-ES"/>
              </w:rPr>
              <w:t xml:space="preserve">También podrían transmitir sus opiniones a los proveedores de información (por ejemplo, </w:t>
            </w:r>
            <w:r w:rsidR="00312400">
              <w:rPr>
                <w:rFonts w:ascii="Times New Roman" w:hAnsi="Times New Roman"/>
                <w:sz w:val="18"/>
                <w:lang w:val="es-ES"/>
              </w:rPr>
              <w:t>indicando</w:t>
            </w:r>
            <w:r w:rsidR="00C46E3B">
              <w:rPr>
                <w:rFonts w:ascii="Times New Roman" w:hAnsi="Times New Roman"/>
                <w:sz w:val="18"/>
                <w:lang w:val="es-ES"/>
              </w:rPr>
              <w:t xml:space="preserve"> si los datos son claros </w:t>
            </w:r>
            <w:r w:rsidRPr="006F342A">
              <w:rPr>
                <w:rFonts w:ascii="Times New Roman" w:hAnsi="Times New Roman"/>
                <w:sz w:val="18"/>
                <w:lang w:val="es-ES"/>
              </w:rPr>
              <w:t>y suficientes, o las mejoras que cabría introducir).</w:t>
            </w:r>
          </w:p>
          <w:p w:rsidR="00750BD0" w:rsidRPr="00615990" w:rsidRDefault="00750BD0" w:rsidP="00AB57BD">
            <w:pPr>
              <w:pStyle w:val="ListParagraph"/>
              <w:spacing w:after="60" w:line="240" w:lineRule="auto"/>
              <w:ind w:left="72" w:hanging="72"/>
              <w:rPr>
                <w:rFonts w:ascii="Times New Roman" w:hAnsi="Times New Roman" w:cs="Times New Roman"/>
                <w:sz w:val="18"/>
                <w:szCs w:val="18"/>
                <w:lang w:val="es-ES"/>
              </w:rPr>
            </w:pPr>
          </w:p>
          <w:p w:rsidR="00750BD0" w:rsidRPr="006F342A" w:rsidRDefault="00750BD0" w:rsidP="00AB57BD">
            <w:pPr>
              <w:pStyle w:val="ListParagraph"/>
              <w:spacing w:after="0" w:line="240" w:lineRule="auto"/>
              <w:ind w:left="0"/>
              <w:rPr>
                <w:rFonts w:ascii="Times New Roman" w:hAnsi="Times New Roman" w:cs="Times New Roman"/>
                <w:sz w:val="18"/>
                <w:szCs w:val="18"/>
                <w:lang w:val="es-ES"/>
              </w:rPr>
            </w:pPr>
            <w:r w:rsidRPr="006F342A">
              <w:rPr>
                <w:rFonts w:ascii="Times New Roman" w:hAnsi="Times New Roman"/>
                <w:sz w:val="18"/>
                <w:lang w:val="es-ES"/>
              </w:rPr>
              <w:t>Otra actividad posible es la formulación de preguntas sobre la forma correcta de manipular, usar o eliminar el producto teniendo en cuenta su contenido de sustancias químicas.</w:t>
            </w:r>
          </w:p>
        </w:tc>
        <w:tc>
          <w:tcPr>
            <w:tcW w:w="3834" w:type="dxa"/>
            <w:tcBorders>
              <w:top w:val="single" w:sz="4" w:space="0" w:color="auto"/>
              <w:bottom w:val="single" w:sz="12" w:space="0" w:color="auto"/>
            </w:tcBorders>
          </w:tcPr>
          <w:p w:rsidR="00750BD0" w:rsidRPr="00615990" w:rsidRDefault="00750BD0" w:rsidP="00917CBB">
            <w:pPr>
              <w:pStyle w:val="ListParagraph"/>
              <w:spacing w:after="0" w:line="240" w:lineRule="auto"/>
              <w:ind w:left="0"/>
              <w:rPr>
                <w:rFonts w:ascii="Times New Roman" w:hAnsi="Times New Roman" w:cs="Times New Roman"/>
                <w:sz w:val="18"/>
                <w:szCs w:val="18"/>
                <w:lang w:val="es-ES" w:eastAsia="zh-CN"/>
              </w:rPr>
            </w:pPr>
            <w:r w:rsidRPr="00615990">
              <w:rPr>
                <w:rFonts w:ascii="Times New Roman" w:hAnsi="Times New Roman" w:cs="Times New Roman"/>
                <w:sz w:val="18"/>
                <w:szCs w:val="18"/>
                <w:lang w:val="es-ES"/>
              </w:rPr>
              <w:br/>
            </w:r>
          </w:p>
        </w:tc>
      </w:tr>
    </w:tbl>
    <w:p w:rsidR="00CE5D0D" w:rsidRDefault="00CE5D0D" w:rsidP="000556D6">
      <w:pPr>
        <w:pStyle w:val="CH1"/>
        <w:keepNext w:val="0"/>
        <w:keepLines w:val="0"/>
        <w:rPr>
          <w:lang w:val="es-ES"/>
        </w:rPr>
        <w:sectPr w:rsidR="00CE5D0D" w:rsidSect="00CE5D0D">
          <w:footnotePr>
            <w:numFmt w:val="lowerLetter"/>
            <w:numRestart w:val="eachSect"/>
          </w:footnotePr>
          <w:pgSz w:w="11907" w:h="16840" w:code="9"/>
          <w:pgMar w:top="907" w:right="975" w:bottom="1418" w:left="1418" w:header="539" w:footer="975" w:gutter="0"/>
          <w:cols w:space="708"/>
          <w:titlePg/>
          <w:docGrid w:linePitch="360"/>
        </w:sectPr>
      </w:pPr>
      <w:bookmarkStart w:id="225" w:name="_Toc426108889"/>
    </w:p>
    <w:p w:rsidR="00B66486" w:rsidRPr="00CF5F66" w:rsidRDefault="00F84390" w:rsidP="000556D6">
      <w:pPr>
        <w:pStyle w:val="CH1"/>
        <w:keepNext w:val="0"/>
        <w:keepLines w:val="0"/>
        <w:rPr>
          <w:lang w:val="es-ES"/>
        </w:rPr>
      </w:pPr>
      <w:r>
        <w:rPr>
          <w:lang w:val="es-ES"/>
        </w:rPr>
        <w:lastRenderedPageBreak/>
        <w:tab/>
      </w:r>
      <w:r w:rsidR="008E715A">
        <w:rPr>
          <w:lang w:val="es-ES"/>
        </w:rPr>
        <w:t>V.</w:t>
      </w:r>
      <w:r w:rsidR="00693AD0">
        <w:rPr>
          <w:lang w:val="es-ES"/>
        </w:rPr>
        <w:tab/>
      </w:r>
      <w:r w:rsidR="008E715A">
        <w:rPr>
          <w:lang w:val="es-ES"/>
        </w:rPr>
        <w:t>Sinopsis de los sistemas de intercambio de información sobre el contenido de sustancias químicas en los productos</w:t>
      </w:r>
      <w:bookmarkEnd w:id="225"/>
    </w:p>
    <w:p w:rsidR="00750BD0" w:rsidRPr="00413FC7" w:rsidRDefault="00750BD0" w:rsidP="00AB57BD">
      <w:pPr>
        <w:pStyle w:val="StyleNormalnumberBefore6pt"/>
        <w:rPr>
          <w:lang w:val="es-ES"/>
        </w:rPr>
      </w:pPr>
      <w:r>
        <w:rPr>
          <w:lang w:val="es-ES"/>
        </w:rPr>
        <w:t>En la presente sección se ofrece una introducción a lo</w:t>
      </w:r>
      <w:r w:rsidR="00A075DC">
        <w:rPr>
          <w:lang w:val="es-ES"/>
        </w:rPr>
        <w:t>s numerosos sistemas que se usan en la actualidad</w:t>
      </w:r>
      <w:r>
        <w:rPr>
          <w:lang w:val="es-ES"/>
        </w:rPr>
        <w:t xml:space="preserve"> para intercambiar información sobre el contenido de sustancias químicas en los productos, las iniciativas conexas y las enseñanzas extraídas de estas actividad</w:t>
      </w:r>
      <w:r w:rsidR="00254565">
        <w:rPr>
          <w:lang w:val="es-ES"/>
        </w:rPr>
        <w:t>es. La información de</w:t>
      </w:r>
      <w:r>
        <w:rPr>
          <w:lang w:val="es-ES"/>
        </w:rPr>
        <w:t xml:space="preserve"> la presente sección no es exhaustiva, por lo que será necesario realizar adiciones y actualizaciones periódicas de las enseñanzas extraídas y (en especial) </w:t>
      </w:r>
      <w:r w:rsidR="00254565">
        <w:rPr>
          <w:lang w:val="es-ES"/>
        </w:rPr>
        <w:t xml:space="preserve">de </w:t>
      </w:r>
      <w:r>
        <w:rPr>
          <w:lang w:val="es-ES"/>
        </w:rPr>
        <w:t xml:space="preserve">los sistemas en uso para que la lista esté al día. A este respecto, el documento de orientación brinda a la comunidad del Enfoque Estratégico la oportunidad de mantenerse al corriente de </w:t>
      </w:r>
      <w:r w:rsidR="00254565">
        <w:rPr>
          <w:lang w:val="es-ES"/>
        </w:rPr>
        <w:t xml:space="preserve">todo </w:t>
      </w:r>
      <w:r>
        <w:rPr>
          <w:lang w:val="es-ES"/>
        </w:rPr>
        <w:t>lo relativo a esta cuestión normativa tan importante como compleja, vincularse a ella y agregarle valor.</w:t>
      </w:r>
    </w:p>
    <w:p w:rsidR="00750BD0" w:rsidRPr="00312400" w:rsidRDefault="008E715A" w:rsidP="00E62A70">
      <w:pPr>
        <w:pStyle w:val="CH2"/>
        <w:rPr>
          <w:sz w:val="20"/>
          <w:szCs w:val="20"/>
          <w:lang w:val="es-ES"/>
        </w:rPr>
      </w:pPr>
      <w:r w:rsidRPr="008E715A">
        <w:rPr>
          <w:lang w:val="es-ES"/>
        </w:rPr>
        <w:tab/>
      </w:r>
      <w:r w:rsidRPr="008E715A">
        <w:rPr>
          <w:lang w:val="es-ES"/>
        </w:rPr>
        <w:tab/>
      </w:r>
      <w:r w:rsidRPr="00312400">
        <w:rPr>
          <w:sz w:val="20"/>
          <w:lang w:val="es-ES"/>
        </w:rPr>
        <w:t>Sistemas de intercambio de información sobre el contenido de sustancias químicas en los productos e iniciativas conexas</w:t>
      </w:r>
    </w:p>
    <w:p w:rsidR="00750BD0" w:rsidRDefault="00750BD0" w:rsidP="00AB57BD">
      <w:pPr>
        <w:pStyle w:val="StyleNormalnumberBefore6pt"/>
        <w:rPr>
          <w:lang w:val="es-ES"/>
        </w:rPr>
      </w:pPr>
      <w:r>
        <w:rPr>
          <w:lang w:val="es-ES"/>
        </w:rPr>
        <w:t>Como se ilustra en el gráfico II, la creación de la mayoría de</w:t>
      </w:r>
      <w:r w:rsidR="00E93A0B">
        <w:rPr>
          <w:lang w:val="es-ES"/>
        </w:rPr>
        <w:t xml:space="preserve"> los sistemas de intercambio de </w:t>
      </w:r>
      <w:r>
        <w:rPr>
          <w:lang w:val="es-ES"/>
        </w:rPr>
        <w:t>información sobre el contenido de sustancias químicas en lo</w:t>
      </w:r>
      <w:r w:rsidR="00E93A0B">
        <w:rPr>
          <w:lang w:val="es-ES"/>
        </w:rPr>
        <w:t>s productos responde a factores </w:t>
      </w:r>
      <w:r>
        <w:rPr>
          <w:lang w:val="es-ES"/>
        </w:rPr>
        <w:t>normativos.</w:t>
      </w:r>
    </w:p>
    <w:p w:rsidR="004C2EDA" w:rsidRPr="00E62A70" w:rsidRDefault="004C2EDA" w:rsidP="00AB57BD">
      <w:pPr>
        <w:pStyle w:val="NormalNonumber"/>
        <w:keepNext/>
        <w:keepLines/>
        <w:spacing w:after="60"/>
        <w:rPr>
          <w:lang w:val="es-ES"/>
        </w:rPr>
      </w:pPr>
      <w:r>
        <w:rPr>
          <w:lang w:val="es-ES"/>
        </w:rPr>
        <w:t>Gráfico II</w:t>
      </w:r>
    </w:p>
    <w:p w:rsidR="004C2EDA" w:rsidRPr="00312400" w:rsidRDefault="00E62A70" w:rsidP="00AB57BD">
      <w:pPr>
        <w:pStyle w:val="NormalNonumber"/>
        <w:keepNext/>
        <w:keepLines/>
        <w:rPr>
          <w:b/>
          <w:lang w:val="es-ES"/>
        </w:rPr>
      </w:pPr>
      <w:r w:rsidRPr="00312400">
        <w:rPr>
          <w:b/>
          <w:lang w:val="es-ES"/>
        </w:rPr>
        <w:t>Ejemplo del proceso normativo que impulsa la creación de un sistema de intercambio de información sobre el contenido de sustancias químicas en los productos</w:t>
      </w:r>
    </w:p>
    <w:p w:rsidR="00750BD0" w:rsidRPr="00413FC7" w:rsidRDefault="00526A5F" w:rsidP="00AB57BD">
      <w:pPr>
        <w:keepNext/>
        <w:keepLines/>
        <w:spacing w:line="260" w:lineRule="atLeast"/>
        <w:rPr>
          <w:rFonts w:eastAsia="Times New Roman" w:cs="Times New Roman"/>
          <w:iCs/>
          <w:lang w:val="en-GB"/>
        </w:rPr>
      </w:pPr>
      <w:r>
        <w:rPr>
          <w:noProof/>
          <w:lang w:val="es-ES" w:eastAsia="es-ES"/>
        </w:rPr>
        <mc:AlternateContent>
          <mc:Choice Requires="wpg">
            <w:drawing>
              <wp:inline distT="0" distB="0" distL="0" distR="0" wp14:anchorId="361064CA" wp14:editId="2DF7758C">
                <wp:extent cx="5486400" cy="1600200"/>
                <wp:effectExtent l="0" t="9525" r="0" b="0"/>
                <wp:docPr id="1" name="Canvas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600200"/>
                          <a:chOff x="0" y="0"/>
                          <a:chExt cx="5486400" cy="1600200"/>
                        </a:xfrm>
                      </wpg:grpSpPr>
                      <wps:wsp>
                        <wps:cNvPr id="2" name="AutoShape 3"/>
                        <wps:cNvSpPr>
                          <a:spLocks noChangeAspect="1" noChangeArrowheads="1"/>
                        </wps:cNvSpPr>
                        <wps:spPr bwMode="auto">
                          <a:xfrm>
                            <a:off x="0" y="0"/>
                            <a:ext cx="5486400" cy="1600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Text Box 37"/>
                        <wps:cNvSpPr txBox="1">
                          <a:spLocks noChangeArrowheads="1"/>
                        </wps:cNvSpPr>
                        <wps:spPr bwMode="auto">
                          <a:xfrm>
                            <a:off x="114300" y="0"/>
                            <a:ext cx="1143000" cy="1485900"/>
                          </a:xfrm>
                          <a:prstGeom prst="rect">
                            <a:avLst/>
                          </a:prstGeom>
                          <a:solidFill>
                            <a:srgbClr val="FFFFFF"/>
                          </a:solidFill>
                          <a:ln w="9525">
                            <a:solidFill>
                              <a:srgbClr val="000000"/>
                            </a:solidFill>
                            <a:miter lim="800000"/>
                            <a:headEnd/>
                            <a:tailEnd/>
                          </a:ln>
                        </wps:spPr>
                        <wps:txbx>
                          <w:txbxContent>
                            <w:p w:rsidR="00DD058D" w:rsidRPr="00312400" w:rsidRDefault="00DD058D" w:rsidP="00750BD0">
                              <w:pPr>
                                <w:rPr>
                                  <w:rFonts w:ascii="Times New Roman" w:hAnsi="Times New Roman" w:cs="Times New Roman"/>
                                  <w:sz w:val="18"/>
                                  <w:szCs w:val="20"/>
                                  <w:lang w:val="es-ES"/>
                                </w:rPr>
                              </w:pPr>
                              <w:r w:rsidRPr="00312400">
                                <w:rPr>
                                  <w:rFonts w:ascii="Times New Roman" w:hAnsi="Times New Roman"/>
                                  <w:sz w:val="18"/>
                                  <w:lang w:val="es-ES"/>
                                </w:rPr>
                                <w:t>Un producto químic</w:t>
                              </w:r>
                              <w:r>
                                <w:rPr>
                                  <w:rFonts w:ascii="Times New Roman" w:hAnsi="Times New Roman"/>
                                  <w:sz w:val="18"/>
                                  <w:lang w:val="es-ES"/>
                                </w:rPr>
                                <w:t>o se cataloga de peligroso y se </w:t>
                              </w:r>
                              <w:r w:rsidRPr="00312400">
                                <w:rPr>
                                  <w:rFonts w:ascii="Times New Roman" w:hAnsi="Times New Roman"/>
                                  <w:sz w:val="18"/>
                                  <w:lang w:val="es-ES"/>
                                </w:rPr>
                                <w:t>somete, o podría someterse, a reglamentación sobre productos químicos</w:t>
                              </w:r>
                            </w:p>
                          </w:txbxContent>
                        </wps:txbx>
                        <wps:bodyPr rot="0" vert="horz" wrap="square" lIns="91440" tIns="45720" rIns="91440" bIns="45720" anchor="t" anchorCtr="0" upright="1">
                          <a:noAutofit/>
                        </wps:bodyPr>
                      </wps:wsp>
                      <wps:wsp>
                        <wps:cNvPr id="4" name="Text Box 38"/>
                        <wps:cNvSpPr txBox="1">
                          <a:spLocks noChangeArrowheads="1"/>
                        </wps:cNvSpPr>
                        <wps:spPr bwMode="auto">
                          <a:xfrm>
                            <a:off x="1485900" y="0"/>
                            <a:ext cx="1143000" cy="1485900"/>
                          </a:xfrm>
                          <a:prstGeom prst="rect">
                            <a:avLst/>
                          </a:prstGeom>
                          <a:solidFill>
                            <a:srgbClr val="FFFFFF"/>
                          </a:solidFill>
                          <a:ln w="9525">
                            <a:solidFill>
                              <a:srgbClr val="000000"/>
                            </a:solidFill>
                            <a:miter lim="800000"/>
                            <a:headEnd/>
                            <a:tailEnd/>
                          </a:ln>
                        </wps:spPr>
                        <wps:txbx>
                          <w:txbxContent>
                            <w:p w:rsidR="00DD058D" w:rsidRPr="00312400" w:rsidRDefault="00DD058D" w:rsidP="00750BD0">
                              <w:pPr>
                                <w:rPr>
                                  <w:rFonts w:ascii="Times New Roman" w:hAnsi="Times New Roman" w:cs="Times New Roman"/>
                                  <w:sz w:val="18"/>
                                  <w:szCs w:val="20"/>
                                  <w:lang w:val="es-ES"/>
                                </w:rPr>
                              </w:pPr>
                              <w:r w:rsidRPr="00312400">
                                <w:rPr>
                                  <w:rFonts w:ascii="Times New Roman" w:hAnsi="Times New Roman"/>
                                  <w:sz w:val="18"/>
                                  <w:lang w:val="es-ES"/>
                                </w:rPr>
                                <w:t>Las empresas adoptan medidas para vigilar, manipular en condiciones de seguridad o sustituir l</w:t>
                              </w:r>
                              <w:r>
                                <w:rPr>
                                  <w:rFonts w:ascii="Times New Roman" w:hAnsi="Times New Roman"/>
                                  <w:sz w:val="18"/>
                                  <w:lang w:val="es-ES"/>
                                </w:rPr>
                                <w:t>as sustancias contenidas en sus </w:t>
                              </w:r>
                              <w:r w:rsidRPr="00312400">
                                <w:rPr>
                                  <w:rFonts w:ascii="Times New Roman" w:hAnsi="Times New Roman"/>
                                  <w:sz w:val="18"/>
                                  <w:lang w:val="es-ES"/>
                                </w:rPr>
                                <w:t>productos</w:t>
                              </w:r>
                            </w:p>
                          </w:txbxContent>
                        </wps:txbx>
                        <wps:bodyPr rot="0" vert="horz" wrap="square" lIns="91440" tIns="45720" rIns="91440" bIns="45720" anchor="t" anchorCtr="0" upright="1">
                          <a:noAutofit/>
                        </wps:bodyPr>
                      </wps:wsp>
                      <wps:wsp>
                        <wps:cNvPr id="5" name="Text Box 39"/>
                        <wps:cNvSpPr txBox="1">
                          <a:spLocks noChangeArrowheads="1"/>
                        </wps:cNvSpPr>
                        <wps:spPr bwMode="auto">
                          <a:xfrm>
                            <a:off x="4114800" y="266700"/>
                            <a:ext cx="1257300" cy="1104900"/>
                          </a:xfrm>
                          <a:prstGeom prst="rect">
                            <a:avLst/>
                          </a:prstGeom>
                          <a:solidFill>
                            <a:srgbClr val="FFFFFF"/>
                          </a:solidFill>
                          <a:ln w="9525">
                            <a:solidFill>
                              <a:srgbClr val="000000"/>
                            </a:solidFill>
                            <a:miter lim="800000"/>
                            <a:headEnd/>
                            <a:tailEnd/>
                          </a:ln>
                        </wps:spPr>
                        <wps:txbx>
                          <w:txbxContent>
                            <w:p w:rsidR="00DD058D" w:rsidRPr="00312400" w:rsidRDefault="00DD058D" w:rsidP="00E62A70">
                              <w:pPr>
                                <w:rPr>
                                  <w:rFonts w:ascii="Times New Roman" w:hAnsi="Times New Roman" w:cs="Times New Roman"/>
                                  <w:sz w:val="18"/>
                                  <w:szCs w:val="20"/>
                                  <w:lang w:val="es-ES"/>
                                </w:rPr>
                              </w:pPr>
                              <w:r w:rsidRPr="00312400">
                                <w:rPr>
                                  <w:rFonts w:ascii="Times New Roman" w:hAnsi="Times New Roman"/>
                                  <w:sz w:val="18"/>
                                  <w:lang w:val="es-ES"/>
                                </w:rPr>
                                <w:t>Se establece un sistema de intercambio de información sobre el contenido de sustancias quí</w:t>
                              </w:r>
                              <w:r>
                                <w:rPr>
                                  <w:rFonts w:ascii="Times New Roman" w:hAnsi="Times New Roman"/>
                                  <w:sz w:val="18"/>
                                  <w:lang w:val="es-ES"/>
                                </w:rPr>
                                <w:t>micas en los productos.</w:t>
                              </w:r>
                            </w:p>
                          </w:txbxContent>
                        </wps:txbx>
                        <wps:bodyPr rot="0" vert="horz" wrap="square" lIns="91440" tIns="45720" rIns="91440" bIns="45720" anchor="t" anchorCtr="0" upright="1">
                          <a:noAutofit/>
                        </wps:bodyPr>
                      </wps:wsp>
                      <wps:wsp>
                        <wps:cNvPr id="6" name="Line 40"/>
                        <wps:cNvCnPr>
                          <a:cxnSpLocks noChangeShapeType="1"/>
                        </wps:cNvCnPr>
                        <wps:spPr bwMode="auto">
                          <a:xfrm>
                            <a:off x="1257300" y="6858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41"/>
                        <wps:cNvCnPr>
                          <a:cxnSpLocks noChangeShapeType="1"/>
                        </wps:cNvCnPr>
                        <wps:spPr bwMode="auto">
                          <a:xfrm>
                            <a:off x="2628900" y="807720"/>
                            <a:ext cx="1485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42"/>
                        <wps:cNvCnPr>
                          <a:cxnSpLocks noChangeShapeType="1"/>
                        </wps:cNvCnPr>
                        <wps:spPr bwMode="auto">
                          <a:xfrm>
                            <a:off x="2628900" y="457200"/>
                            <a:ext cx="1485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43"/>
                        <wps:cNvSpPr txBox="1">
                          <a:spLocks noChangeArrowheads="1"/>
                        </wps:cNvSpPr>
                        <wps:spPr bwMode="auto">
                          <a:xfrm>
                            <a:off x="2628900" y="800100"/>
                            <a:ext cx="148590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58D" w:rsidRPr="00312400" w:rsidRDefault="00DD058D" w:rsidP="00750BD0">
                              <w:pPr>
                                <w:rPr>
                                  <w:rFonts w:ascii="Times New Roman" w:hAnsi="Times New Roman"/>
                                  <w:sz w:val="18"/>
                                  <w:szCs w:val="20"/>
                                  <w:lang w:val="es-ES"/>
                                </w:rPr>
                              </w:pPr>
                              <w:r w:rsidRPr="00312400">
                                <w:rPr>
                                  <w:rFonts w:ascii="Times New Roman" w:hAnsi="Times New Roman"/>
                                  <w:sz w:val="18"/>
                                  <w:lang w:val="es-ES"/>
                                </w:rPr>
                                <w:t>Solución (inter)sectorial</w:t>
                              </w:r>
                            </w:p>
                          </w:txbxContent>
                        </wps:txbx>
                        <wps:bodyPr rot="0" vert="horz" wrap="square" lIns="91440" tIns="45720" rIns="91440" bIns="45720" anchor="t" anchorCtr="0" upright="1">
                          <a:noAutofit/>
                        </wps:bodyPr>
                      </wps:wsp>
                      <wps:wsp>
                        <wps:cNvPr id="10" name="Text Box 44"/>
                        <wps:cNvSpPr txBox="1">
                          <a:spLocks noChangeArrowheads="1"/>
                        </wps:cNvSpPr>
                        <wps:spPr bwMode="auto">
                          <a:xfrm>
                            <a:off x="2743200" y="86360"/>
                            <a:ext cx="12922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58D" w:rsidRPr="00312400" w:rsidRDefault="00DD058D" w:rsidP="008E715A">
                              <w:pPr>
                                <w:jc w:val="center"/>
                                <w:rPr>
                                  <w:rFonts w:ascii="Times New Roman" w:hAnsi="Times New Roman" w:cs="Times New Roman"/>
                                  <w:sz w:val="18"/>
                                  <w:szCs w:val="20"/>
                                  <w:lang w:val="es-ES"/>
                                </w:rPr>
                              </w:pPr>
                              <w:r w:rsidRPr="00312400">
                                <w:rPr>
                                  <w:rFonts w:ascii="Times New Roman" w:hAnsi="Times New Roman"/>
                                  <w:sz w:val="18"/>
                                  <w:lang w:val="es-ES"/>
                                </w:rPr>
                                <w:t>Solución particular de la empresa</w:t>
                              </w:r>
                            </w:p>
                          </w:txbxContent>
                        </wps:txbx>
                        <wps:bodyPr rot="0" vert="horz" wrap="square" lIns="91440" tIns="45720" rIns="91440" bIns="45720" anchor="t" anchorCtr="0" upright="1">
                          <a:noAutofit/>
                        </wps:bodyPr>
                      </wps:wsp>
                    </wpg:wgp>
                  </a:graphicData>
                </a:graphic>
              </wp:inline>
            </w:drawing>
          </mc:Choice>
          <mc:Fallback>
            <w:pict>
              <v:group id="Canvas 35" o:spid="_x0000_s1026" style="width:6in;height:126pt;mso-position-horizontal-relative:char;mso-position-vertical-relative:line" coordsize="54864,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">
                <v:rect id="AutoShape 3" o:spid="_x0000_s1027" style="position:absolute;width:54864;height:1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v:rect>
                <v:shapetype id="_x0000_t202" coordsize="21600,21600" o:spt="202" path="m,l,21600r21600,l21600,xe">
                  <v:stroke joinstyle="miter"/>
                  <v:path gradientshapeok="t" o:connecttype="rect"/>
                </v:shapetype>
                <v:shape id="Text Box 37" o:spid="_x0000_s1028" type="#_x0000_t202" style="position:absolute;left:1143;width:11430;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D058D" w:rsidRPr="00312400" w:rsidRDefault="00DD058D" w:rsidP="00750BD0">
                        <w:pPr>
                          <w:rPr>
                            <w:rFonts w:ascii="Times New Roman" w:hAnsi="Times New Roman" w:cs="Times New Roman"/>
                            <w:sz w:val="18"/>
                            <w:szCs w:val="20"/>
                            <w:lang w:val="es-ES"/>
                          </w:rPr>
                        </w:pPr>
                        <w:r w:rsidRPr="00312400">
                          <w:rPr>
                            <w:rFonts w:ascii="Times New Roman" w:hAnsi="Times New Roman"/>
                            <w:sz w:val="18"/>
                            <w:lang w:val="es-ES"/>
                          </w:rPr>
                          <w:t>Un producto químic</w:t>
                        </w:r>
                        <w:r>
                          <w:rPr>
                            <w:rFonts w:ascii="Times New Roman" w:hAnsi="Times New Roman"/>
                            <w:sz w:val="18"/>
                            <w:lang w:val="es-ES"/>
                          </w:rPr>
                          <w:t>o se cataloga de peligroso y se </w:t>
                        </w:r>
                        <w:r w:rsidRPr="00312400">
                          <w:rPr>
                            <w:rFonts w:ascii="Times New Roman" w:hAnsi="Times New Roman"/>
                            <w:sz w:val="18"/>
                            <w:lang w:val="es-ES"/>
                          </w:rPr>
                          <w:t>somete, o podría someterse, a reglamentación sobre productos químicos</w:t>
                        </w:r>
                      </w:p>
                    </w:txbxContent>
                  </v:textbox>
                </v:shape>
                <v:shape id="Text Box 38" o:spid="_x0000_s1029" type="#_x0000_t202" style="position:absolute;left:14859;width:11430;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DD058D" w:rsidRPr="00312400" w:rsidRDefault="00DD058D" w:rsidP="00750BD0">
                        <w:pPr>
                          <w:rPr>
                            <w:rFonts w:ascii="Times New Roman" w:hAnsi="Times New Roman" w:cs="Times New Roman"/>
                            <w:sz w:val="18"/>
                            <w:szCs w:val="20"/>
                            <w:lang w:val="es-ES"/>
                          </w:rPr>
                        </w:pPr>
                        <w:r w:rsidRPr="00312400">
                          <w:rPr>
                            <w:rFonts w:ascii="Times New Roman" w:hAnsi="Times New Roman"/>
                            <w:sz w:val="18"/>
                            <w:lang w:val="es-ES"/>
                          </w:rPr>
                          <w:t>Las empresas adoptan medidas para vigilar, manipular en condiciones de seguridad o sustituir l</w:t>
                        </w:r>
                        <w:r>
                          <w:rPr>
                            <w:rFonts w:ascii="Times New Roman" w:hAnsi="Times New Roman"/>
                            <w:sz w:val="18"/>
                            <w:lang w:val="es-ES"/>
                          </w:rPr>
                          <w:t>as sustancias contenidas en sus </w:t>
                        </w:r>
                        <w:r w:rsidRPr="00312400">
                          <w:rPr>
                            <w:rFonts w:ascii="Times New Roman" w:hAnsi="Times New Roman"/>
                            <w:sz w:val="18"/>
                            <w:lang w:val="es-ES"/>
                          </w:rPr>
                          <w:t>productos</w:t>
                        </w:r>
                      </w:p>
                    </w:txbxContent>
                  </v:textbox>
                </v:shape>
                <v:shape id="Text Box 39" o:spid="_x0000_s1030" type="#_x0000_t202" style="position:absolute;left:41148;top:2667;width:12573;height:11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D058D" w:rsidRPr="00312400" w:rsidRDefault="00DD058D" w:rsidP="00E62A70">
                        <w:pPr>
                          <w:rPr>
                            <w:rFonts w:ascii="Times New Roman" w:hAnsi="Times New Roman" w:cs="Times New Roman"/>
                            <w:sz w:val="18"/>
                            <w:szCs w:val="20"/>
                            <w:lang w:val="es-ES"/>
                          </w:rPr>
                        </w:pPr>
                        <w:r w:rsidRPr="00312400">
                          <w:rPr>
                            <w:rFonts w:ascii="Times New Roman" w:hAnsi="Times New Roman"/>
                            <w:sz w:val="18"/>
                            <w:lang w:val="es-ES"/>
                          </w:rPr>
                          <w:t>Se establece un sistema de intercambio de información sobre el contenido de sustancias quí</w:t>
                        </w:r>
                        <w:r>
                          <w:rPr>
                            <w:rFonts w:ascii="Times New Roman" w:hAnsi="Times New Roman"/>
                            <w:sz w:val="18"/>
                            <w:lang w:val="es-ES"/>
                          </w:rPr>
                          <w:t>micas en los productos.</w:t>
                        </w:r>
                      </w:p>
                    </w:txbxContent>
                  </v:textbox>
                </v:shape>
                <v:line id="Line 40" o:spid="_x0000_s1031" style="position:absolute;visibility:visible;mso-wrap-style:square" from="12573,6858" to="14859,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41" o:spid="_x0000_s1032" style="position:absolute;visibility:visible;mso-wrap-style:square" from="26289,8077" to="41148,8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42" o:spid="_x0000_s1033" style="position:absolute;visibility:visible;mso-wrap-style:square" from="26289,4572" to="4114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shape id="Text Box 43" o:spid="_x0000_s1034" type="#_x0000_t202" style="position:absolute;left:26289;top:8001;width:14859;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DD058D" w:rsidRPr="00312400" w:rsidRDefault="00DD058D" w:rsidP="00750BD0">
                        <w:pPr>
                          <w:rPr>
                            <w:rFonts w:ascii="Times New Roman" w:hAnsi="Times New Roman"/>
                            <w:sz w:val="18"/>
                            <w:szCs w:val="20"/>
                            <w:lang w:val="es-ES"/>
                          </w:rPr>
                        </w:pPr>
                        <w:r w:rsidRPr="00312400">
                          <w:rPr>
                            <w:rFonts w:ascii="Times New Roman" w:hAnsi="Times New Roman"/>
                            <w:sz w:val="18"/>
                            <w:lang w:val="es-ES"/>
                          </w:rPr>
                          <w:t>Solución (inter)sectorial</w:t>
                        </w:r>
                      </w:p>
                    </w:txbxContent>
                  </v:textbox>
                </v:shape>
                <v:shape id="Text Box 44" o:spid="_x0000_s1035" type="#_x0000_t202" style="position:absolute;left:27432;top:863;width:1292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DD058D" w:rsidRPr="00312400" w:rsidRDefault="00DD058D" w:rsidP="008E715A">
                        <w:pPr>
                          <w:jc w:val="center"/>
                          <w:rPr>
                            <w:rFonts w:ascii="Times New Roman" w:hAnsi="Times New Roman" w:cs="Times New Roman"/>
                            <w:sz w:val="18"/>
                            <w:szCs w:val="20"/>
                            <w:lang w:val="es-ES"/>
                          </w:rPr>
                        </w:pPr>
                        <w:r w:rsidRPr="00312400">
                          <w:rPr>
                            <w:rFonts w:ascii="Times New Roman" w:hAnsi="Times New Roman"/>
                            <w:sz w:val="18"/>
                            <w:lang w:val="es-ES"/>
                          </w:rPr>
                          <w:t>Solución particular de la empresa</w:t>
                        </w:r>
                      </w:p>
                    </w:txbxContent>
                  </v:textbox>
                </v:shape>
                <w10:anchorlock/>
              </v:group>
            </w:pict>
          </mc:Fallback>
        </mc:AlternateContent>
      </w:r>
    </w:p>
    <w:p w:rsidR="00750BD0" w:rsidRPr="00F01BFF" w:rsidRDefault="00750BD0" w:rsidP="004C2EDA">
      <w:pPr>
        <w:pStyle w:val="StyleNormalnumberBefore6pt"/>
        <w:rPr>
          <w:lang w:val="es-ES"/>
        </w:rPr>
      </w:pPr>
      <w:r w:rsidRPr="00F01BFF">
        <w:rPr>
          <w:lang w:val="es-ES"/>
        </w:rPr>
        <w:t xml:space="preserve">En los </w:t>
      </w:r>
      <w:r w:rsidR="003230A1" w:rsidRPr="00F01BFF">
        <w:rPr>
          <w:lang w:val="es-ES"/>
        </w:rPr>
        <w:t xml:space="preserve">párrafos 48 a 52 </w:t>
      </w:r>
      <w:r w:rsidRPr="00F01BFF">
        <w:rPr>
          <w:lang w:val="es-ES"/>
        </w:rPr>
        <w:t>se reseñan los tipos de sistemas de intercambio usados en la actualidad y algunas de sus características generales.</w:t>
      </w:r>
    </w:p>
    <w:p w:rsidR="00750BD0" w:rsidRPr="00413FC7" w:rsidRDefault="00750BD0" w:rsidP="00AB57BD">
      <w:pPr>
        <w:pStyle w:val="StyleNormalnumberBefore6pt"/>
        <w:rPr>
          <w:lang w:val="es-ES"/>
        </w:rPr>
      </w:pPr>
      <w:r w:rsidRPr="00312400">
        <w:rPr>
          <w:i/>
          <w:lang w:val="es-ES"/>
        </w:rPr>
        <w:t>Divulgación de información dentro de las cadenas de suministro</w:t>
      </w:r>
      <w:r>
        <w:rPr>
          <w:lang w:val="es-ES"/>
        </w:rPr>
        <w:t>: casi todos los métodos examinados en el marco del proyecto sobre el contenido de sustancias químicas en los productos y empleados en las cadenas de suministro incluyen una lista de sustancias restringidas. Esta lista se establece en función de las necesidades y los objetivos de los interesados (por ejemplo, se recoge información</w:t>
      </w:r>
      <w:r w:rsidR="00254565">
        <w:rPr>
          <w:lang w:val="es-ES"/>
        </w:rPr>
        <w:t xml:space="preserve"> necesaria para cumplir o anticiparse a</w:t>
      </w:r>
      <w:r>
        <w:rPr>
          <w:lang w:val="es-ES"/>
        </w:rPr>
        <w:t xml:space="preserve"> las exigencias reglamentarias). En estos sistemas, los requisitos para el intercambio de información fiable sobre el contenido de sustancias químicas en los productos suelen ser parecidos a los del </w:t>
      </w:r>
      <w:r w:rsidR="00F547BB">
        <w:rPr>
          <w:lang w:val="es-ES"/>
        </w:rPr>
        <w:t>Programa sobre el Contenido de Sustancias Químicas en los Productos</w:t>
      </w:r>
      <w:r>
        <w:rPr>
          <w:lang w:val="es-ES"/>
        </w:rPr>
        <w:t xml:space="preserve"> (</w:t>
      </w:r>
      <w:r w:rsidR="003230A1">
        <w:rPr>
          <w:lang w:val="es-ES"/>
        </w:rPr>
        <w:t xml:space="preserve">véase </w:t>
      </w:r>
      <w:r>
        <w:rPr>
          <w:lang w:val="es-ES"/>
        </w:rPr>
        <w:t>objetivo 3</w:t>
      </w:r>
      <w:r w:rsidR="003230A1">
        <w:rPr>
          <w:lang w:val="es-ES"/>
        </w:rPr>
        <w:t xml:space="preserve"> para garantizar que, mediante la debida diligencia, la información es correcta, actual y accesible</w:t>
      </w:r>
      <w:r>
        <w:rPr>
          <w:lang w:val="es-ES"/>
        </w:rPr>
        <w:t>)</w:t>
      </w:r>
      <w:r w:rsidR="003230A1">
        <w:rPr>
          <w:lang w:val="es-ES"/>
        </w:rPr>
        <w:t>.</w:t>
      </w:r>
      <w:r>
        <w:rPr>
          <w:lang w:val="es-ES"/>
        </w:rPr>
        <w:t xml:space="preserve"> La forma más habitual de intercambiar información en toda la cadena de suministro es por medios electrónicos, ya sea directamente entre los interesados o a través de un proveedor de servicios externo.</w:t>
      </w:r>
    </w:p>
    <w:p w:rsidR="00750BD0" w:rsidRPr="00413FC7" w:rsidRDefault="00750BD0" w:rsidP="00AB57BD">
      <w:pPr>
        <w:pStyle w:val="StyleNormalnumberBefore6pt"/>
        <w:rPr>
          <w:lang w:val="es-ES"/>
        </w:rPr>
      </w:pPr>
      <w:r w:rsidRPr="00312400">
        <w:rPr>
          <w:i/>
          <w:lang w:val="es-ES"/>
        </w:rPr>
        <w:t>Divulgación de información a los interesados que no forman parte de la cadena de suministro</w:t>
      </w:r>
      <w:r>
        <w:rPr>
          <w:lang w:val="es-ES"/>
        </w:rPr>
        <w:t>: la información que se pone a disposición de los interesados que están fuera de la cadena de suministro suele proceder de la información generada e intercambiada dentro de esa cadena. Cabe citar como ejemplo la información sobre el contenido de sustancias químicas en los productos dirigida a los minoristas mediante el marcado de las etiquetas o los envases de los productos (por ejemplo, las instrucciones relativas a las precauciones y al fin de la vida útil), o mediante los expositores que se instalan en el punto de venta como parte de la política comercial de la marca.</w:t>
      </w:r>
    </w:p>
    <w:p w:rsidR="00750BD0" w:rsidRPr="00413FC7" w:rsidRDefault="00750BD0" w:rsidP="00AB57BD">
      <w:pPr>
        <w:pStyle w:val="StyleNormalnumberBefore6pt"/>
        <w:rPr>
          <w:lang w:val="es-ES"/>
        </w:rPr>
      </w:pPr>
      <w:r>
        <w:rPr>
          <w:lang w:val="es-ES"/>
        </w:rPr>
        <w:t>En relación con esos dos sistemas, l</w:t>
      </w:r>
      <w:r w:rsidR="00312400">
        <w:rPr>
          <w:lang w:val="es-ES"/>
        </w:rPr>
        <w:t xml:space="preserve">os medios electrónicos usados </w:t>
      </w:r>
      <w:r w:rsidR="00312400" w:rsidRPr="00312400">
        <w:rPr>
          <w:i/>
          <w:lang w:val="es-ES"/>
        </w:rPr>
        <w:t>dentro</w:t>
      </w:r>
      <w:r>
        <w:rPr>
          <w:lang w:val="es-ES"/>
        </w:rPr>
        <w:t xml:space="preserve"> </w:t>
      </w:r>
      <w:r w:rsidR="00312400">
        <w:rPr>
          <w:lang w:val="es-ES"/>
        </w:rPr>
        <w:t xml:space="preserve">de </w:t>
      </w:r>
      <w:r>
        <w:rPr>
          <w:lang w:val="es-ES"/>
        </w:rPr>
        <w:t xml:space="preserve">las cadenas de suministro también pueden transmitir información dirigida a los interesados </w:t>
      </w:r>
      <w:r w:rsidR="00312400">
        <w:rPr>
          <w:lang w:val="es-ES"/>
        </w:rPr>
        <w:t xml:space="preserve">que están </w:t>
      </w:r>
      <w:r w:rsidR="00312400" w:rsidRPr="00312400">
        <w:rPr>
          <w:i/>
          <w:lang w:val="es-ES"/>
        </w:rPr>
        <w:t>fuera</w:t>
      </w:r>
      <w:r>
        <w:rPr>
          <w:lang w:val="es-ES"/>
        </w:rPr>
        <w:t xml:space="preserve"> de la cadena. Un ejemplo es la divulgación en un sitio web público de los datos sobre la capacidad de seguimiento de un producto o las certificaciones por un tercero (esto es, las verificaciones realizadas entre empresas en relación con las etiquetas de los productos).</w:t>
      </w:r>
    </w:p>
    <w:p w:rsidR="00750BD0" w:rsidRPr="00413FC7" w:rsidRDefault="00750BD0" w:rsidP="00C46E3B">
      <w:pPr>
        <w:pStyle w:val="StyleNormalnumberBefore6pt"/>
        <w:rPr>
          <w:lang w:val="es-ES"/>
        </w:rPr>
      </w:pPr>
      <w:r>
        <w:rPr>
          <w:lang w:val="es-ES"/>
        </w:rPr>
        <w:lastRenderedPageBreak/>
        <w:t>Dentro de las actividades de comunicación entre interesados completamente ajenos a las cadenas de suministros figuran las campañas de sensibilización realizadas en lugares como medios de transporte público, edificios gubernamentales, vallas publicitarias, televisión y otros medios electrónicos. Otros ejemplos de sensibilización del público en general son la información sobre los peligros de naturaleza química, las etiquetas con advertencias y las instrucciones de manipulación en condiciones de seguridad. Con frecuencia se realizan campañas de sensibilización más específicas sobre cuestiones relativas al contenido de sustancias químicas en un producto concreto mediante sitios web, correo electrónico, medios de comunicación impresos y vallas publicitarias.</w:t>
      </w:r>
    </w:p>
    <w:p w:rsidR="00750BD0" w:rsidRPr="00413FC7" w:rsidRDefault="00A4111D" w:rsidP="00AB57BD">
      <w:pPr>
        <w:pStyle w:val="StyleNormalnumberBefore6pt"/>
        <w:rPr>
          <w:lang w:val="es-ES"/>
        </w:rPr>
      </w:pPr>
      <w:r w:rsidRPr="00312400">
        <w:rPr>
          <w:i/>
          <w:lang w:val="es-ES"/>
        </w:rPr>
        <w:t xml:space="preserve">Información sobre el contenido de sustancias químicas en </w:t>
      </w:r>
      <w:proofErr w:type="gramStart"/>
      <w:r w:rsidRPr="00312400">
        <w:rPr>
          <w:i/>
          <w:lang w:val="es-ES"/>
        </w:rPr>
        <w:t>los productos combinada</w:t>
      </w:r>
      <w:proofErr w:type="gramEnd"/>
      <w:r w:rsidRPr="00312400">
        <w:rPr>
          <w:i/>
          <w:lang w:val="es-ES"/>
        </w:rPr>
        <w:t xml:space="preserve"> con otra información</w:t>
      </w:r>
      <w:r>
        <w:rPr>
          <w:lang w:val="es-ES"/>
        </w:rPr>
        <w:t>: la información sobre el contenido de sustancias químicas en los productos puede combinarse con otro tipo de información como parte de una comunicación más amplia en materia de sostenibilidad. Por ejemplo, en ocasiones, la información sobre el contenido de sustancias químicas en los productos se acompaña con datos sobre el uso de la energía o el agua, el contenido de los materiales reciclados, las condiciones de trabajo y los derechos laborales, y otros asuntos, para construir un mensaje relacionado con la responsabilidad social empresarial. Esta vía de comunicación brinda a la comunidad del Enfoque Estratégico una oportunidad excelente para introducir la cuestión del contenido de sustancias químicas en los productos en los debates genéricos sobre sostenibilidad.</w:t>
      </w:r>
    </w:p>
    <w:p w:rsidR="00750BD0" w:rsidRPr="003C5D72" w:rsidRDefault="008E715A" w:rsidP="008E715A">
      <w:pPr>
        <w:pStyle w:val="CH2"/>
        <w:rPr>
          <w:sz w:val="20"/>
          <w:szCs w:val="20"/>
          <w:lang w:val="es-ES"/>
        </w:rPr>
      </w:pPr>
      <w:r>
        <w:rPr>
          <w:lang w:val="es-ES"/>
        </w:rPr>
        <w:tab/>
      </w:r>
      <w:r>
        <w:rPr>
          <w:lang w:val="es-ES"/>
        </w:rPr>
        <w:tab/>
      </w:r>
      <w:r w:rsidRPr="003C5D72">
        <w:rPr>
          <w:sz w:val="20"/>
          <w:lang w:val="es-ES"/>
        </w:rPr>
        <w:t>Enseñanzas extraídas de los sistemas de intercambio de información usados en la actualidad</w:t>
      </w:r>
    </w:p>
    <w:p w:rsidR="00750BD0" w:rsidRPr="00413FC7" w:rsidRDefault="00750BD0" w:rsidP="00AB57BD">
      <w:pPr>
        <w:pStyle w:val="StyleNormalnumberBefore6pt"/>
        <w:rPr>
          <w:lang w:val="es-ES"/>
        </w:rPr>
      </w:pPr>
      <w:r>
        <w:rPr>
          <w:lang w:val="es-ES"/>
        </w:rPr>
        <w:t>Los interesados que usan muc</w:t>
      </w:r>
      <w:r w:rsidR="0006333D">
        <w:rPr>
          <w:lang w:val="es-ES"/>
        </w:rPr>
        <w:t>hos de estos sistemas posiblemente ya esté</w:t>
      </w:r>
      <w:r>
        <w:rPr>
          <w:lang w:val="es-ES"/>
        </w:rPr>
        <w:t xml:space="preserve">n alcanzando algunos de los objetivos del </w:t>
      </w:r>
      <w:r w:rsidR="00F547BB">
        <w:rPr>
          <w:lang w:val="es-ES"/>
        </w:rPr>
        <w:t>Programa sobre el Contenido de Sustancias Químicas en los Productos</w:t>
      </w:r>
      <w:r>
        <w:rPr>
          <w:lang w:val="es-ES"/>
        </w:rPr>
        <w:t xml:space="preserve"> en materia de información. En el cuadro 5, como presentación general de las enseñanzas extraídas de los sistemas de intercambio</w:t>
      </w:r>
      <w:r w:rsidR="0006333D">
        <w:rPr>
          <w:lang w:val="es-ES"/>
        </w:rPr>
        <w:t xml:space="preserve"> de información analizados</w:t>
      </w:r>
      <w:r>
        <w:rPr>
          <w:lang w:val="es-ES"/>
        </w:rPr>
        <w:t xml:space="preserve"> en el proyecto sobre el contenido de sustancias químicas en los productos (2009</w:t>
      </w:r>
      <w:r w:rsidR="00E93A0B">
        <w:rPr>
          <w:lang w:val="es-ES"/>
        </w:rPr>
        <w:noBreakHyphen/>
      </w:r>
      <w:r>
        <w:rPr>
          <w:lang w:val="es-ES"/>
        </w:rPr>
        <w:t>2015), se ofrece una lista indicativa de las ventajas y desventajas de diversos sistemas en función de la categoría de sustancias que caen dentro de su ámbito (solo sustancias reguladas, sustancias reguladas y sustancias que se prevé que se regularán, etc.).</w:t>
      </w:r>
    </w:p>
    <w:p w:rsidR="00750BD0" w:rsidRPr="004B4517" w:rsidRDefault="004B4517" w:rsidP="004B4517">
      <w:pPr>
        <w:pStyle w:val="Titlefigure"/>
        <w:rPr>
          <w:lang w:val="es-ES"/>
        </w:rPr>
      </w:pPr>
      <w:r w:rsidRPr="00312400">
        <w:rPr>
          <w:b w:val="0"/>
          <w:lang w:val="es-ES"/>
        </w:rPr>
        <w:t xml:space="preserve">Cuadro 5 </w:t>
      </w:r>
      <w:r w:rsidR="003E4093">
        <w:rPr>
          <w:b w:val="0"/>
          <w:lang w:val="es-ES"/>
        </w:rPr>
        <w:br/>
      </w:r>
      <w:r>
        <w:rPr>
          <w:lang w:val="es-ES"/>
        </w:rPr>
        <w:t>Comparación de los sistemas de información sobre el contenid</w:t>
      </w:r>
      <w:r w:rsidR="00C46E3B">
        <w:rPr>
          <w:lang w:val="es-ES"/>
        </w:rPr>
        <w:t>o de sustancias químicas en los </w:t>
      </w:r>
      <w:r>
        <w:rPr>
          <w:lang w:val="es-ES"/>
        </w:rPr>
        <w:t>productos</w:t>
      </w:r>
    </w:p>
    <w:tbl>
      <w:tblPr>
        <w:tblW w:w="10404" w:type="dxa"/>
        <w:tblInd w:w="-522" w:type="dxa"/>
        <w:tblLayout w:type="fixed"/>
        <w:tblLook w:val="00A0" w:firstRow="1" w:lastRow="0" w:firstColumn="1" w:lastColumn="0" w:noHBand="0" w:noVBand="0"/>
      </w:tblPr>
      <w:tblGrid>
        <w:gridCol w:w="3150"/>
        <w:gridCol w:w="3960"/>
        <w:gridCol w:w="3294"/>
      </w:tblGrid>
      <w:tr w:rsidR="00750BD0" w:rsidRPr="003C5D72">
        <w:trPr>
          <w:trHeight w:val="609"/>
          <w:tblHeader/>
        </w:trPr>
        <w:tc>
          <w:tcPr>
            <w:tcW w:w="3150" w:type="dxa"/>
            <w:tcBorders>
              <w:top w:val="single" w:sz="4" w:space="0" w:color="auto"/>
              <w:bottom w:val="single" w:sz="12" w:space="0" w:color="auto"/>
            </w:tcBorders>
            <w:vAlign w:val="bottom"/>
          </w:tcPr>
          <w:p w:rsidR="00750BD0" w:rsidRPr="00744694" w:rsidRDefault="00750BD0" w:rsidP="00E47595">
            <w:pPr>
              <w:keepNext/>
              <w:keepLines/>
              <w:spacing w:before="40" w:after="40" w:line="240" w:lineRule="auto"/>
              <w:rPr>
                <w:rFonts w:ascii="Times New Roman" w:hAnsi="Times New Roman" w:cs="Times New Roman"/>
                <w:i/>
                <w:sz w:val="18"/>
                <w:szCs w:val="18"/>
                <w:lang w:val="es-ES"/>
              </w:rPr>
            </w:pPr>
            <w:r w:rsidRPr="00744694">
              <w:rPr>
                <w:rFonts w:ascii="Times New Roman" w:hAnsi="Times New Roman"/>
                <w:i/>
                <w:sz w:val="18"/>
                <w:lang w:val="es-ES"/>
              </w:rPr>
              <w:t>Método de selección de sustancias para el intercambio de información sobre el contenido de sustancias químicas en los</w:t>
            </w:r>
            <w:r w:rsidR="00E47595">
              <w:rPr>
                <w:rFonts w:ascii="Times New Roman" w:hAnsi="Times New Roman"/>
                <w:i/>
                <w:sz w:val="18"/>
                <w:lang w:val="es-ES"/>
              </w:rPr>
              <w:t> </w:t>
            </w:r>
            <w:r w:rsidRPr="00744694">
              <w:rPr>
                <w:rFonts w:ascii="Times New Roman" w:hAnsi="Times New Roman"/>
                <w:i/>
                <w:sz w:val="18"/>
                <w:lang w:val="es-ES"/>
              </w:rPr>
              <w:t>productos</w:t>
            </w:r>
          </w:p>
        </w:tc>
        <w:tc>
          <w:tcPr>
            <w:tcW w:w="3960" w:type="dxa"/>
            <w:tcBorders>
              <w:top w:val="single" w:sz="4" w:space="0" w:color="auto"/>
              <w:bottom w:val="single" w:sz="12" w:space="0" w:color="auto"/>
            </w:tcBorders>
            <w:vAlign w:val="bottom"/>
          </w:tcPr>
          <w:p w:rsidR="00750BD0" w:rsidRPr="00744694" w:rsidRDefault="00750BD0" w:rsidP="00AB57BD">
            <w:pPr>
              <w:keepNext/>
              <w:keepLines/>
              <w:spacing w:before="40" w:after="40" w:line="240" w:lineRule="auto"/>
              <w:rPr>
                <w:rFonts w:ascii="Times New Roman" w:hAnsi="Times New Roman" w:cs="Times New Roman"/>
                <w:i/>
                <w:sz w:val="18"/>
                <w:szCs w:val="18"/>
                <w:lang w:val="es-ES"/>
              </w:rPr>
            </w:pPr>
            <w:r w:rsidRPr="00744694">
              <w:rPr>
                <w:rFonts w:ascii="Times New Roman" w:hAnsi="Times New Roman"/>
                <w:i/>
                <w:sz w:val="18"/>
                <w:lang w:val="es-ES"/>
              </w:rPr>
              <w:t>Ventajas</w:t>
            </w:r>
          </w:p>
        </w:tc>
        <w:tc>
          <w:tcPr>
            <w:tcW w:w="3294" w:type="dxa"/>
            <w:tcBorders>
              <w:top w:val="single" w:sz="4" w:space="0" w:color="auto"/>
              <w:bottom w:val="single" w:sz="12" w:space="0" w:color="auto"/>
            </w:tcBorders>
            <w:vAlign w:val="bottom"/>
          </w:tcPr>
          <w:p w:rsidR="00750BD0" w:rsidRPr="00744694" w:rsidRDefault="00750BD0" w:rsidP="00AB57BD">
            <w:pPr>
              <w:keepNext/>
              <w:keepLines/>
              <w:spacing w:after="40" w:line="240" w:lineRule="auto"/>
              <w:rPr>
                <w:rFonts w:ascii="Times New Roman" w:hAnsi="Times New Roman" w:cs="Times New Roman"/>
                <w:i/>
                <w:sz w:val="18"/>
                <w:szCs w:val="18"/>
                <w:lang w:val="es-ES"/>
              </w:rPr>
            </w:pPr>
            <w:r w:rsidRPr="00744694">
              <w:rPr>
                <w:rFonts w:ascii="Times New Roman" w:hAnsi="Times New Roman"/>
                <w:i/>
                <w:sz w:val="18"/>
                <w:lang w:val="es-ES"/>
              </w:rPr>
              <w:t>Desventajas</w:t>
            </w:r>
          </w:p>
        </w:tc>
      </w:tr>
      <w:tr w:rsidR="00750BD0" w:rsidRPr="00FF4E58">
        <w:trPr>
          <w:trHeight w:val="3010"/>
        </w:trPr>
        <w:tc>
          <w:tcPr>
            <w:tcW w:w="3150" w:type="dxa"/>
            <w:tcBorders>
              <w:top w:val="single" w:sz="12" w:space="0" w:color="auto"/>
            </w:tcBorders>
          </w:tcPr>
          <w:p w:rsidR="00750BD0" w:rsidRPr="003C5D72" w:rsidRDefault="00750BD0" w:rsidP="00184DAB">
            <w:pPr>
              <w:pStyle w:val="ListParagraph"/>
              <w:keepNext/>
              <w:keepLines/>
              <w:spacing w:before="60" w:after="0" w:line="240" w:lineRule="auto"/>
              <w:ind w:left="54"/>
              <w:rPr>
                <w:rFonts w:ascii="Times New Roman" w:hAnsi="Times New Roman" w:cs="Times New Roman"/>
                <w:bCs/>
                <w:sz w:val="18"/>
                <w:szCs w:val="18"/>
                <w:lang w:val="es-ES"/>
              </w:rPr>
            </w:pPr>
            <w:r w:rsidRPr="003C5D72">
              <w:rPr>
                <w:rFonts w:ascii="Times New Roman" w:hAnsi="Times New Roman"/>
                <w:sz w:val="18"/>
                <w:lang w:val="es-ES"/>
              </w:rPr>
              <w:t>Lista de sustancias restringidas basada en el contenido de sustancias químicas en los productos restringido por ley</w:t>
            </w:r>
          </w:p>
        </w:tc>
        <w:tc>
          <w:tcPr>
            <w:tcW w:w="3960" w:type="dxa"/>
            <w:tcBorders>
              <w:top w:val="single" w:sz="12" w:space="0" w:color="auto"/>
            </w:tcBorders>
          </w:tcPr>
          <w:p w:rsidR="00750BD0" w:rsidRPr="003C5D72" w:rsidRDefault="00750BD0" w:rsidP="00E93A0B">
            <w:pPr>
              <w:pStyle w:val="ListParagraph"/>
              <w:keepNext/>
              <w:keepLines/>
              <w:numPr>
                <w:ilvl w:val="0"/>
                <w:numId w:val="1"/>
              </w:numPr>
              <w:spacing w:before="60" w:after="0" w:line="240" w:lineRule="auto"/>
              <w:ind w:left="249" w:hanging="215"/>
              <w:contextualSpacing w:val="0"/>
              <w:rPr>
                <w:rFonts w:ascii="Times New Roman" w:hAnsi="Times New Roman" w:cs="Times New Roman"/>
                <w:sz w:val="18"/>
                <w:szCs w:val="18"/>
                <w:lang w:val="es-ES"/>
              </w:rPr>
            </w:pPr>
            <w:r w:rsidRPr="003C5D72">
              <w:rPr>
                <w:rFonts w:ascii="Times New Roman" w:hAnsi="Times New Roman"/>
                <w:sz w:val="18"/>
                <w:lang w:val="es-ES"/>
              </w:rPr>
              <w:t>La selección de las sustancias que se incluirán en el sistema es un proceso sencillo</w:t>
            </w:r>
          </w:p>
          <w:p w:rsidR="00750BD0" w:rsidRPr="003C5D72" w:rsidRDefault="00750BD0" w:rsidP="00E93A0B">
            <w:pPr>
              <w:pStyle w:val="ListParagraph"/>
              <w:keepNext/>
              <w:keepLines/>
              <w:numPr>
                <w:ilvl w:val="0"/>
                <w:numId w:val="1"/>
              </w:numPr>
              <w:spacing w:before="60" w:after="0" w:line="240" w:lineRule="auto"/>
              <w:ind w:left="249" w:hanging="215"/>
              <w:contextualSpacing w:val="0"/>
              <w:rPr>
                <w:rFonts w:ascii="Times New Roman" w:hAnsi="Times New Roman" w:cs="Times New Roman"/>
                <w:sz w:val="18"/>
                <w:szCs w:val="18"/>
                <w:lang w:val="es-ES"/>
              </w:rPr>
            </w:pPr>
            <w:r w:rsidRPr="003C5D72">
              <w:rPr>
                <w:rFonts w:ascii="Times New Roman" w:hAnsi="Times New Roman"/>
                <w:sz w:val="18"/>
                <w:lang w:val="es-ES"/>
              </w:rPr>
              <w:t>Las asociaciones de los sectores de producción pueden facilitar una lista de las empresas afiliadas y de ese modo reducir en gran medida la labor que debe realizar cada empresa para determinar el ámbito de aplicación de un sistema de información sobre el contenido de susta</w:t>
            </w:r>
            <w:r w:rsidR="00184DAB">
              <w:rPr>
                <w:rFonts w:ascii="Times New Roman" w:hAnsi="Times New Roman"/>
                <w:sz w:val="18"/>
                <w:lang w:val="es-ES"/>
              </w:rPr>
              <w:t>ncias químicas en los productos</w:t>
            </w:r>
          </w:p>
          <w:p w:rsidR="00750BD0" w:rsidRPr="003C5D72" w:rsidRDefault="00750BD0" w:rsidP="00E93A0B">
            <w:pPr>
              <w:pStyle w:val="ListParagraph"/>
              <w:keepNext/>
              <w:keepLines/>
              <w:numPr>
                <w:ilvl w:val="0"/>
                <w:numId w:val="1"/>
              </w:numPr>
              <w:spacing w:before="60" w:after="0" w:line="240" w:lineRule="auto"/>
              <w:ind w:left="249" w:hanging="215"/>
              <w:contextualSpacing w:val="0"/>
              <w:rPr>
                <w:rFonts w:ascii="Times New Roman" w:hAnsi="Times New Roman" w:cs="Times New Roman"/>
                <w:sz w:val="18"/>
                <w:szCs w:val="18"/>
                <w:lang w:val="es-ES"/>
              </w:rPr>
            </w:pPr>
            <w:r w:rsidRPr="003C5D72">
              <w:rPr>
                <w:rFonts w:ascii="Times New Roman" w:hAnsi="Times New Roman"/>
                <w:sz w:val="18"/>
                <w:lang w:val="es-ES"/>
              </w:rPr>
              <w:t>Permite que las empresas y los proveedores de servicios (por ejemplo, los certificadores externos) se fijen metas claras (esto es, productos que cumplan la normativa)</w:t>
            </w:r>
          </w:p>
          <w:p w:rsidR="00750BD0" w:rsidRPr="003C5D72" w:rsidRDefault="00750BD0" w:rsidP="00184DAB">
            <w:pPr>
              <w:pStyle w:val="ListParagraph"/>
              <w:keepNext/>
              <w:keepLines/>
              <w:numPr>
                <w:ilvl w:val="0"/>
                <w:numId w:val="1"/>
              </w:numPr>
              <w:spacing w:before="60" w:after="0" w:line="240" w:lineRule="auto"/>
              <w:ind w:left="249" w:hanging="215"/>
              <w:contextualSpacing w:val="0"/>
              <w:rPr>
                <w:rFonts w:ascii="Times New Roman" w:hAnsi="Times New Roman" w:cs="Times New Roman"/>
                <w:sz w:val="18"/>
                <w:szCs w:val="18"/>
                <w:lang w:val="es-ES"/>
              </w:rPr>
            </w:pPr>
            <w:r w:rsidRPr="003C5D72">
              <w:rPr>
                <w:rFonts w:ascii="Times New Roman" w:hAnsi="Times New Roman"/>
                <w:sz w:val="18"/>
                <w:lang w:val="es-ES"/>
              </w:rPr>
              <w:t>El objetivo de log</w:t>
            </w:r>
            <w:r w:rsidR="00E93A0B">
              <w:rPr>
                <w:rFonts w:ascii="Times New Roman" w:hAnsi="Times New Roman"/>
                <w:sz w:val="18"/>
                <w:lang w:val="es-ES"/>
              </w:rPr>
              <w:t>rar que un producto se ajuste a </w:t>
            </w:r>
            <w:r w:rsidRPr="003C5D72">
              <w:rPr>
                <w:rFonts w:ascii="Times New Roman" w:hAnsi="Times New Roman"/>
                <w:sz w:val="18"/>
                <w:lang w:val="es-ES"/>
              </w:rPr>
              <w:t xml:space="preserve">la normativa es </w:t>
            </w:r>
            <w:r w:rsidR="00E93A0B">
              <w:rPr>
                <w:rFonts w:ascii="Times New Roman" w:hAnsi="Times New Roman"/>
                <w:sz w:val="18"/>
                <w:lang w:val="es-ES"/>
              </w:rPr>
              <w:t>más sencillo, gracias a lo cual </w:t>
            </w:r>
            <w:r w:rsidRPr="003C5D72">
              <w:rPr>
                <w:rFonts w:ascii="Times New Roman" w:hAnsi="Times New Roman"/>
                <w:sz w:val="18"/>
                <w:lang w:val="es-ES"/>
              </w:rPr>
              <w:t>este método resulta más fácil desde el punto de vista de la gestión empresaria</w:t>
            </w:r>
            <w:r w:rsidR="00C46E3B">
              <w:rPr>
                <w:rFonts w:ascii="Times New Roman" w:hAnsi="Times New Roman"/>
                <w:sz w:val="18"/>
                <w:lang w:val="es-ES"/>
              </w:rPr>
              <w:t>l</w:t>
            </w:r>
            <w:r w:rsidRPr="003C5D72">
              <w:rPr>
                <w:rFonts w:ascii="Times New Roman" w:hAnsi="Times New Roman"/>
                <w:sz w:val="18"/>
                <w:lang w:val="es-ES"/>
              </w:rPr>
              <w:t xml:space="preserve"> y la diligencia debida</w:t>
            </w:r>
          </w:p>
        </w:tc>
        <w:tc>
          <w:tcPr>
            <w:tcW w:w="3294" w:type="dxa"/>
            <w:tcBorders>
              <w:top w:val="single" w:sz="12" w:space="0" w:color="auto"/>
            </w:tcBorders>
          </w:tcPr>
          <w:p w:rsidR="00750BD0" w:rsidRPr="003C5D72" w:rsidRDefault="00750BD0" w:rsidP="00E93A0B">
            <w:pPr>
              <w:pStyle w:val="ListParagraph"/>
              <w:keepNext/>
              <w:keepLines/>
              <w:numPr>
                <w:ilvl w:val="0"/>
                <w:numId w:val="1"/>
              </w:numPr>
              <w:spacing w:before="60" w:after="0" w:line="240" w:lineRule="auto"/>
              <w:ind w:left="249" w:hanging="215"/>
              <w:contextualSpacing w:val="0"/>
              <w:rPr>
                <w:rFonts w:ascii="Times New Roman" w:hAnsi="Times New Roman" w:cs="Times New Roman"/>
                <w:sz w:val="18"/>
                <w:szCs w:val="18"/>
                <w:lang w:val="es-ES"/>
              </w:rPr>
            </w:pPr>
            <w:r w:rsidRPr="003C5D72">
              <w:rPr>
                <w:rFonts w:ascii="Times New Roman" w:hAnsi="Times New Roman"/>
                <w:sz w:val="18"/>
                <w:lang w:val="es-ES"/>
              </w:rPr>
              <w:t xml:space="preserve">Cada vez que se añade una sustancia nueva a la lista hay que reajustar toda la cadena de suministro </w:t>
            </w:r>
            <w:r w:rsidR="00B05874">
              <w:rPr>
                <w:rFonts w:ascii="Times New Roman" w:hAnsi="Times New Roman"/>
                <w:sz w:val="18"/>
                <w:lang w:val="es-ES"/>
              </w:rPr>
              <w:sym w:font="Symbol" w:char="F02D"/>
            </w:r>
            <w:r w:rsidRPr="003C5D72">
              <w:rPr>
                <w:rFonts w:ascii="Times New Roman" w:hAnsi="Times New Roman"/>
                <w:sz w:val="18"/>
                <w:lang w:val="es-ES"/>
              </w:rPr>
              <w:t>en un plazo breve</w:t>
            </w:r>
            <w:r w:rsidR="00B05874">
              <w:rPr>
                <w:rFonts w:ascii="Times New Roman" w:hAnsi="Times New Roman" w:cs="Times New Roman"/>
                <w:sz w:val="18"/>
                <w:lang w:val="es-ES"/>
              </w:rPr>
              <w:t>–</w:t>
            </w:r>
            <w:r w:rsidRPr="003C5D72">
              <w:rPr>
                <w:rFonts w:ascii="Times New Roman" w:hAnsi="Times New Roman"/>
                <w:sz w:val="18"/>
                <w:lang w:val="es-ES"/>
              </w:rPr>
              <w:t xml:space="preserve"> para incluir en el sistema</w:t>
            </w:r>
            <w:r w:rsidR="0006333D">
              <w:rPr>
                <w:rFonts w:ascii="Times New Roman" w:hAnsi="Times New Roman"/>
                <w:sz w:val="18"/>
                <w:lang w:val="es-ES"/>
              </w:rPr>
              <w:t xml:space="preserve"> la correspondiente información </w:t>
            </w:r>
            <w:r w:rsidRPr="003C5D72">
              <w:rPr>
                <w:rFonts w:ascii="Times New Roman" w:hAnsi="Times New Roman"/>
                <w:sz w:val="18"/>
                <w:lang w:val="es-ES"/>
              </w:rPr>
              <w:t>sobre el contenido de sustancias químicas en los productos</w:t>
            </w:r>
          </w:p>
          <w:p w:rsidR="00750BD0" w:rsidRPr="003C5D72" w:rsidRDefault="00750BD0" w:rsidP="00E93A0B">
            <w:pPr>
              <w:pStyle w:val="ListParagraph"/>
              <w:keepNext/>
              <w:keepLines/>
              <w:numPr>
                <w:ilvl w:val="0"/>
                <w:numId w:val="1"/>
              </w:numPr>
              <w:spacing w:before="60" w:after="0" w:line="240" w:lineRule="auto"/>
              <w:ind w:left="249" w:hanging="215"/>
              <w:contextualSpacing w:val="0"/>
              <w:rPr>
                <w:rFonts w:ascii="Times New Roman" w:hAnsi="Times New Roman" w:cs="Times New Roman"/>
                <w:sz w:val="18"/>
                <w:szCs w:val="18"/>
                <w:lang w:val="es-ES"/>
              </w:rPr>
            </w:pPr>
            <w:r w:rsidRPr="003C5D72">
              <w:rPr>
                <w:rFonts w:ascii="Times New Roman" w:hAnsi="Times New Roman"/>
                <w:sz w:val="18"/>
                <w:lang w:val="es-ES"/>
              </w:rPr>
              <w:t>La restricción de una sustancia química obliga a emprender inmediatamente investigaciones para determinar su presencia y realizar, quizá con urgencia, sustituc</w:t>
            </w:r>
            <w:r w:rsidR="00CE3483">
              <w:rPr>
                <w:rFonts w:ascii="Times New Roman" w:hAnsi="Times New Roman"/>
                <w:sz w:val="18"/>
                <w:lang w:val="es-ES"/>
              </w:rPr>
              <w:t>iones de materiales o modific</w:t>
            </w:r>
            <w:r w:rsidRPr="003C5D72">
              <w:rPr>
                <w:rFonts w:ascii="Times New Roman" w:hAnsi="Times New Roman"/>
                <w:sz w:val="18"/>
                <w:lang w:val="es-ES"/>
              </w:rPr>
              <w:t>aciones de diseño</w:t>
            </w:r>
          </w:p>
          <w:p w:rsidR="00750BD0" w:rsidRPr="003C5D72" w:rsidRDefault="00750BD0" w:rsidP="00184DAB">
            <w:pPr>
              <w:pStyle w:val="ListParagraph"/>
              <w:keepNext/>
              <w:keepLines/>
              <w:numPr>
                <w:ilvl w:val="0"/>
                <w:numId w:val="1"/>
              </w:numPr>
              <w:spacing w:before="60" w:after="0" w:line="240" w:lineRule="auto"/>
              <w:ind w:left="249" w:hanging="215"/>
              <w:contextualSpacing w:val="0"/>
              <w:rPr>
                <w:rFonts w:ascii="Times New Roman" w:hAnsi="Times New Roman" w:cs="Times New Roman"/>
                <w:sz w:val="18"/>
                <w:szCs w:val="18"/>
                <w:lang w:val="es-ES"/>
              </w:rPr>
            </w:pPr>
            <w:r w:rsidRPr="003C5D72">
              <w:rPr>
                <w:rFonts w:ascii="Times New Roman" w:hAnsi="Times New Roman"/>
                <w:sz w:val="18"/>
                <w:lang w:val="es-ES"/>
              </w:rPr>
              <w:t>Se necesita un examen periódico de las</w:t>
            </w:r>
            <w:r w:rsidR="003A2EB0">
              <w:rPr>
                <w:rFonts w:ascii="Times New Roman" w:hAnsi="Times New Roman"/>
                <w:sz w:val="18"/>
                <w:lang w:val="es-ES"/>
              </w:rPr>
              <w:t> </w:t>
            </w:r>
            <w:r w:rsidRPr="003C5D72">
              <w:rPr>
                <w:rFonts w:ascii="Times New Roman" w:hAnsi="Times New Roman"/>
                <w:sz w:val="18"/>
                <w:lang w:val="es-ES"/>
              </w:rPr>
              <w:t>juri</w:t>
            </w:r>
            <w:r w:rsidR="003A2EB0">
              <w:rPr>
                <w:rFonts w:ascii="Times New Roman" w:hAnsi="Times New Roman"/>
                <w:sz w:val="18"/>
                <w:lang w:val="es-ES"/>
              </w:rPr>
              <w:t>sdicciones, lo cual lleva mucho </w:t>
            </w:r>
            <w:r w:rsidRPr="003C5D72">
              <w:rPr>
                <w:rFonts w:ascii="Times New Roman" w:hAnsi="Times New Roman"/>
                <w:sz w:val="18"/>
                <w:lang w:val="es-ES"/>
              </w:rPr>
              <w:t>tiempo</w:t>
            </w:r>
          </w:p>
        </w:tc>
      </w:tr>
      <w:tr w:rsidR="00750BD0" w:rsidRPr="00FF4E58">
        <w:tc>
          <w:tcPr>
            <w:tcW w:w="3150" w:type="dxa"/>
          </w:tcPr>
          <w:p w:rsidR="00750BD0" w:rsidRPr="003C5D72" w:rsidRDefault="00750BD0" w:rsidP="00184DAB">
            <w:pPr>
              <w:pStyle w:val="ListParagraph"/>
              <w:spacing w:after="0" w:line="240" w:lineRule="auto"/>
              <w:ind w:left="54"/>
              <w:rPr>
                <w:rFonts w:ascii="Times New Roman" w:hAnsi="Times New Roman" w:cs="Times New Roman"/>
                <w:sz w:val="18"/>
                <w:szCs w:val="18"/>
                <w:lang w:val="es-ES"/>
              </w:rPr>
            </w:pPr>
            <w:r w:rsidRPr="003C5D72">
              <w:rPr>
                <w:rFonts w:ascii="Times New Roman" w:hAnsi="Times New Roman"/>
                <w:sz w:val="18"/>
                <w:lang w:val="es-ES"/>
              </w:rPr>
              <w:t>Lista de sustancias restringidas basada en el contenido de sustancias químicas en los productos restri</w:t>
            </w:r>
            <w:r w:rsidR="003A2EB0">
              <w:rPr>
                <w:rFonts w:ascii="Times New Roman" w:hAnsi="Times New Roman"/>
                <w:sz w:val="18"/>
                <w:lang w:val="es-ES"/>
              </w:rPr>
              <w:t>n</w:t>
            </w:r>
            <w:r w:rsidRPr="003C5D72">
              <w:rPr>
                <w:rFonts w:ascii="Times New Roman" w:hAnsi="Times New Roman"/>
                <w:sz w:val="18"/>
                <w:lang w:val="es-ES"/>
              </w:rPr>
              <w:t>gido</w:t>
            </w:r>
            <w:r w:rsidR="003A2EB0">
              <w:rPr>
                <w:rFonts w:ascii="Times New Roman" w:hAnsi="Times New Roman"/>
                <w:sz w:val="18"/>
                <w:lang w:val="es-ES"/>
              </w:rPr>
              <w:t>s</w:t>
            </w:r>
            <w:r w:rsidRPr="003C5D72">
              <w:rPr>
                <w:rFonts w:ascii="Times New Roman" w:hAnsi="Times New Roman"/>
                <w:sz w:val="18"/>
                <w:lang w:val="es-ES"/>
              </w:rPr>
              <w:t xml:space="preserve"> por ley o pendiente de restricción, u otros productos</w:t>
            </w:r>
            <w:r w:rsidR="003A2EB0">
              <w:rPr>
                <w:rFonts w:ascii="Times New Roman" w:hAnsi="Times New Roman"/>
                <w:sz w:val="18"/>
                <w:lang w:val="es-ES"/>
              </w:rPr>
              <w:t xml:space="preserve"> químicos que son motivo de </w:t>
            </w:r>
            <w:r w:rsidRPr="003C5D72">
              <w:rPr>
                <w:rFonts w:ascii="Times New Roman" w:hAnsi="Times New Roman"/>
                <w:sz w:val="18"/>
                <w:lang w:val="es-ES"/>
              </w:rPr>
              <w:t>preocupación</w:t>
            </w:r>
          </w:p>
        </w:tc>
        <w:tc>
          <w:tcPr>
            <w:tcW w:w="3960" w:type="dxa"/>
          </w:tcPr>
          <w:p w:rsidR="00CE3483" w:rsidRPr="00CE3483" w:rsidRDefault="00750BD0" w:rsidP="00E93A0B">
            <w:pPr>
              <w:pStyle w:val="ListParagraph"/>
              <w:numPr>
                <w:ilvl w:val="0"/>
                <w:numId w:val="2"/>
              </w:numPr>
              <w:spacing w:after="0" w:line="240" w:lineRule="auto"/>
              <w:ind w:left="249" w:hanging="216"/>
              <w:contextualSpacing w:val="0"/>
              <w:rPr>
                <w:rFonts w:ascii="Times New Roman" w:hAnsi="Times New Roman" w:cs="Times New Roman"/>
                <w:sz w:val="18"/>
                <w:szCs w:val="18"/>
                <w:lang w:val="es-ES"/>
              </w:rPr>
            </w:pPr>
            <w:r w:rsidRPr="003C5D72">
              <w:rPr>
                <w:rFonts w:ascii="Times New Roman" w:hAnsi="Times New Roman"/>
                <w:sz w:val="18"/>
                <w:lang w:val="es-ES"/>
              </w:rPr>
              <w:t>Las sustancias se seleccionan para el intercambio de informaci</w:t>
            </w:r>
            <w:r w:rsidR="00212BDB">
              <w:rPr>
                <w:rFonts w:ascii="Times New Roman" w:hAnsi="Times New Roman"/>
                <w:sz w:val="18"/>
                <w:lang w:val="es-ES"/>
              </w:rPr>
              <w:t>ón antes de que queden</w:t>
            </w:r>
            <w:r w:rsidR="00CE3483">
              <w:rPr>
                <w:rFonts w:ascii="Times New Roman" w:hAnsi="Times New Roman"/>
                <w:sz w:val="18"/>
                <w:lang w:val="es-ES"/>
              </w:rPr>
              <w:t xml:space="preserve"> sujetas a </w:t>
            </w:r>
            <w:r w:rsidRPr="003C5D72">
              <w:rPr>
                <w:rFonts w:ascii="Times New Roman" w:hAnsi="Times New Roman"/>
                <w:sz w:val="18"/>
                <w:lang w:val="es-ES"/>
              </w:rPr>
              <w:t>normativa</w:t>
            </w:r>
            <w:r w:rsidR="00212BDB">
              <w:rPr>
                <w:rFonts w:ascii="Times New Roman" w:hAnsi="Times New Roman"/>
                <w:sz w:val="18"/>
                <w:lang w:val="es-ES"/>
              </w:rPr>
              <w:t>, procedimiento</w:t>
            </w:r>
            <w:r w:rsidR="009636A3">
              <w:rPr>
                <w:rFonts w:ascii="Times New Roman" w:hAnsi="Times New Roman"/>
                <w:sz w:val="18"/>
                <w:lang w:val="es-ES"/>
              </w:rPr>
              <w:t xml:space="preserve"> que </w:t>
            </w:r>
            <w:r w:rsidRPr="003C5D72">
              <w:rPr>
                <w:rFonts w:ascii="Times New Roman" w:hAnsi="Times New Roman"/>
                <w:sz w:val="18"/>
                <w:lang w:val="es-ES"/>
              </w:rPr>
              <w:t xml:space="preserve">facilita las dos tareas siguientes: </w:t>
            </w:r>
          </w:p>
          <w:p w:rsidR="00CE3483" w:rsidRDefault="00750BD0" w:rsidP="009636A3">
            <w:pPr>
              <w:pStyle w:val="ListParagraph"/>
              <w:spacing w:after="120" w:line="240" w:lineRule="auto"/>
              <w:ind w:left="249"/>
              <w:contextualSpacing w:val="0"/>
              <w:rPr>
                <w:rFonts w:ascii="Times New Roman" w:hAnsi="Times New Roman"/>
                <w:sz w:val="18"/>
                <w:lang w:val="es-ES"/>
              </w:rPr>
            </w:pPr>
            <w:r w:rsidRPr="003C5D72">
              <w:rPr>
                <w:rFonts w:ascii="Times New Roman" w:hAnsi="Times New Roman"/>
                <w:sz w:val="18"/>
                <w:lang w:val="es-ES"/>
              </w:rPr>
              <w:t xml:space="preserve">- realizar unas sustituciones </w:t>
            </w:r>
            <w:r w:rsidR="00CE3483">
              <w:rPr>
                <w:rFonts w:ascii="Times New Roman" w:hAnsi="Times New Roman"/>
                <w:sz w:val="18"/>
                <w:lang w:val="es-ES"/>
              </w:rPr>
              <w:t>de materiales y unas modifica</w:t>
            </w:r>
            <w:r w:rsidRPr="003C5D72">
              <w:rPr>
                <w:rFonts w:ascii="Times New Roman" w:hAnsi="Times New Roman"/>
                <w:sz w:val="18"/>
                <w:lang w:val="es-ES"/>
              </w:rPr>
              <w:t xml:space="preserve">ciones de diseño más fluidas y planificadas; y </w:t>
            </w:r>
          </w:p>
          <w:p w:rsidR="00750BD0" w:rsidRPr="003C5D72" w:rsidRDefault="00750BD0" w:rsidP="00E93A0B">
            <w:pPr>
              <w:pStyle w:val="ListParagraph"/>
              <w:spacing w:after="0" w:line="240" w:lineRule="auto"/>
              <w:ind w:left="249"/>
              <w:contextualSpacing w:val="0"/>
              <w:rPr>
                <w:rFonts w:ascii="Times New Roman" w:hAnsi="Times New Roman" w:cs="Times New Roman"/>
                <w:sz w:val="18"/>
                <w:szCs w:val="18"/>
                <w:lang w:val="es-ES"/>
              </w:rPr>
            </w:pPr>
            <w:r w:rsidRPr="003C5D72">
              <w:rPr>
                <w:rFonts w:ascii="Times New Roman" w:hAnsi="Times New Roman"/>
                <w:sz w:val="18"/>
                <w:lang w:val="es-ES"/>
              </w:rPr>
              <w:t>- cumplir los requisitos reglamentarios en materia de notificación (por ejemplo, para demostrar el cumplimiento de la normativa) tan pronto como entren en vigor</w:t>
            </w:r>
          </w:p>
          <w:p w:rsidR="00750BD0" w:rsidRPr="003C5D72" w:rsidRDefault="00750BD0" w:rsidP="00F964B5">
            <w:pPr>
              <w:pStyle w:val="ListParagraph"/>
              <w:numPr>
                <w:ilvl w:val="0"/>
                <w:numId w:val="2"/>
              </w:numPr>
              <w:spacing w:before="60" w:after="0" w:line="240" w:lineRule="auto"/>
              <w:ind w:left="249" w:hanging="215"/>
              <w:contextualSpacing w:val="0"/>
              <w:rPr>
                <w:rFonts w:ascii="Times New Roman" w:hAnsi="Times New Roman" w:cs="Times New Roman"/>
                <w:sz w:val="18"/>
                <w:szCs w:val="18"/>
                <w:lang w:val="es-ES"/>
              </w:rPr>
            </w:pPr>
            <w:r w:rsidRPr="003C5D72">
              <w:rPr>
                <w:rFonts w:ascii="Times New Roman" w:hAnsi="Times New Roman"/>
                <w:sz w:val="18"/>
                <w:lang w:val="es-ES"/>
              </w:rPr>
              <w:lastRenderedPageBreak/>
              <w:t>Las marcas y los fabricantes están al tanto de las posibles novedades regulatorias y pueden hacer ap</w:t>
            </w:r>
            <w:r w:rsidR="00C46E3B">
              <w:rPr>
                <w:rFonts w:ascii="Times New Roman" w:hAnsi="Times New Roman"/>
                <w:sz w:val="18"/>
                <w:lang w:val="es-ES"/>
              </w:rPr>
              <w:t>ortaciones oportunas al proceso </w:t>
            </w:r>
            <w:r w:rsidRPr="003C5D72">
              <w:rPr>
                <w:rFonts w:ascii="Times New Roman" w:hAnsi="Times New Roman"/>
                <w:sz w:val="18"/>
                <w:lang w:val="es-ES"/>
              </w:rPr>
              <w:t>legislativo</w:t>
            </w:r>
          </w:p>
          <w:p w:rsidR="00750BD0" w:rsidRPr="003C5D72" w:rsidRDefault="00750BD0" w:rsidP="00F964B5">
            <w:pPr>
              <w:pStyle w:val="ListParagraph"/>
              <w:numPr>
                <w:ilvl w:val="0"/>
                <w:numId w:val="2"/>
              </w:numPr>
              <w:spacing w:before="60" w:after="0" w:line="240" w:lineRule="auto"/>
              <w:ind w:left="243" w:hanging="249"/>
              <w:contextualSpacing w:val="0"/>
              <w:rPr>
                <w:rFonts w:ascii="Times New Roman" w:hAnsi="Times New Roman" w:cs="Times New Roman"/>
                <w:sz w:val="18"/>
                <w:szCs w:val="18"/>
                <w:lang w:val="es-ES"/>
              </w:rPr>
            </w:pPr>
            <w:r w:rsidRPr="003C5D72">
              <w:rPr>
                <w:rFonts w:ascii="Times New Roman" w:hAnsi="Times New Roman"/>
                <w:sz w:val="18"/>
                <w:lang w:val="es-ES"/>
              </w:rPr>
              <w:t>Las asociaciones de los sectores de producción pueden facilitar una lista de las empresas afiliadas y de ese modo reducir en gran medida la labor que debe realizar cada empresa para determinar el ámbito de aplicación de un sistema de información sobre el contenido de sustancias químicas en los productos</w:t>
            </w:r>
          </w:p>
          <w:p w:rsidR="00750BD0" w:rsidRPr="003C5D72" w:rsidRDefault="00750BD0" w:rsidP="00F964B5">
            <w:pPr>
              <w:pStyle w:val="ListParagraph"/>
              <w:numPr>
                <w:ilvl w:val="0"/>
                <w:numId w:val="2"/>
              </w:numPr>
              <w:spacing w:before="60" w:after="0" w:line="240" w:lineRule="auto"/>
              <w:ind w:left="243" w:hanging="249"/>
              <w:contextualSpacing w:val="0"/>
              <w:rPr>
                <w:rFonts w:ascii="Times New Roman" w:hAnsi="Times New Roman" w:cs="Times New Roman"/>
                <w:sz w:val="18"/>
                <w:szCs w:val="18"/>
                <w:lang w:val="es-ES"/>
              </w:rPr>
            </w:pPr>
            <w:r w:rsidRPr="003C5D72">
              <w:rPr>
                <w:rFonts w:ascii="Times New Roman" w:hAnsi="Times New Roman"/>
                <w:sz w:val="18"/>
                <w:lang w:val="es-ES"/>
              </w:rPr>
              <w:t>Permite que las empresas y los proveedores de servicios (por ejemplo, los certificadores externos) se fijen metas claras (esto es, productos que cumplan la normativa)</w:t>
            </w:r>
          </w:p>
          <w:p w:rsidR="00750BD0" w:rsidRPr="00615990" w:rsidRDefault="00750BD0" w:rsidP="00750BD0">
            <w:pPr>
              <w:pStyle w:val="ListParagraph"/>
              <w:spacing w:after="0" w:line="240" w:lineRule="auto"/>
              <w:ind w:left="36"/>
              <w:rPr>
                <w:rFonts w:ascii="Times New Roman" w:hAnsi="Times New Roman" w:cs="Times New Roman"/>
                <w:sz w:val="18"/>
                <w:szCs w:val="18"/>
                <w:lang w:val="es-ES" w:eastAsia="zh-CN"/>
              </w:rPr>
            </w:pPr>
          </w:p>
        </w:tc>
        <w:tc>
          <w:tcPr>
            <w:tcW w:w="3294" w:type="dxa"/>
          </w:tcPr>
          <w:p w:rsidR="00750BD0" w:rsidRPr="003C5D72" w:rsidRDefault="00750BD0" w:rsidP="00750BD0">
            <w:pPr>
              <w:numPr>
                <w:ilvl w:val="0"/>
                <w:numId w:val="5"/>
              </w:numPr>
              <w:autoSpaceDE w:val="0"/>
              <w:autoSpaceDN w:val="0"/>
              <w:adjustRightInd w:val="0"/>
              <w:spacing w:after="0" w:line="240" w:lineRule="auto"/>
              <w:rPr>
                <w:rFonts w:ascii="Times New Roman" w:hAnsi="Times New Roman" w:cs="Times New Roman"/>
                <w:sz w:val="18"/>
                <w:szCs w:val="18"/>
                <w:lang w:val="es-ES"/>
              </w:rPr>
            </w:pPr>
            <w:r w:rsidRPr="003C5D72">
              <w:rPr>
                <w:rFonts w:ascii="Times New Roman" w:hAnsi="Times New Roman"/>
                <w:sz w:val="18"/>
                <w:lang w:val="es-ES"/>
              </w:rPr>
              <w:lastRenderedPageBreak/>
              <w:t>Es necesario incluir más sustancias químicas en el intercambio de información y las medidas para garantizar el cumplimiento de la normativa, por lo que el empleo del sistema de información sobre el contenido de sustancias químicas en los productos resultará más costoso</w:t>
            </w:r>
          </w:p>
          <w:p w:rsidR="00750BD0" w:rsidRPr="003C5D72" w:rsidRDefault="00750BD0" w:rsidP="00F964B5">
            <w:pPr>
              <w:numPr>
                <w:ilvl w:val="0"/>
                <w:numId w:val="5"/>
              </w:numPr>
              <w:autoSpaceDE w:val="0"/>
              <w:autoSpaceDN w:val="0"/>
              <w:adjustRightInd w:val="0"/>
              <w:spacing w:before="60" w:after="0" w:line="240" w:lineRule="auto"/>
              <w:rPr>
                <w:rFonts w:ascii="Times New Roman" w:hAnsi="Times New Roman" w:cs="Times New Roman"/>
                <w:sz w:val="18"/>
                <w:szCs w:val="18"/>
                <w:lang w:val="es-ES"/>
              </w:rPr>
            </w:pPr>
            <w:r w:rsidRPr="003C5D72">
              <w:rPr>
                <w:rFonts w:ascii="Times New Roman" w:hAnsi="Times New Roman"/>
                <w:sz w:val="18"/>
                <w:lang w:val="es-ES"/>
              </w:rPr>
              <w:t xml:space="preserve">Además de un examen periódico de las jurisdicciones y los costos correspondientes, las empresas también deben dedicar recursos al seguimiento </w:t>
            </w:r>
            <w:r w:rsidRPr="003C5D72">
              <w:rPr>
                <w:rFonts w:ascii="Times New Roman" w:hAnsi="Times New Roman"/>
                <w:sz w:val="18"/>
                <w:lang w:val="es-ES"/>
              </w:rPr>
              <w:lastRenderedPageBreak/>
              <w:t>de las novedades y (tal vez) a la participación en los debates sobre las sustancias químicas cu</w:t>
            </w:r>
            <w:r w:rsidR="00184DAB">
              <w:rPr>
                <w:rFonts w:ascii="Times New Roman" w:hAnsi="Times New Roman"/>
                <w:sz w:val="18"/>
                <w:lang w:val="es-ES"/>
              </w:rPr>
              <w:t>ya restricción esté sopesándose</w:t>
            </w:r>
          </w:p>
        </w:tc>
      </w:tr>
      <w:tr w:rsidR="00750BD0" w:rsidRPr="00FF4E58">
        <w:trPr>
          <w:trHeight w:val="1754"/>
        </w:trPr>
        <w:tc>
          <w:tcPr>
            <w:tcW w:w="3150" w:type="dxa"/>
            <w:tcBorders>
              <w:bottom w:val="single" w:sz="12" w:space="0" w:color="auto"/>
            </w:tcBorders>
          </w:tcPr>
          <w:p w:rsidR="00750BD0" w:rsidRPr="003C5D72" w:rsidRDefault="00750BD0" w:rsidP="00184DAB">
            <w:pPr>
              <w:pStyle w:val="ListParagraph"/>
              <w:spacing w:after="0" w:line="240" w:lineRule="auto"/>
              <w:ind w:left="54"/>
              <w:rPr>
                <w:rFonts w:ascii="Times New Roman" w:hAnsi="Times New Roman" w:cs="Times New Roman"/>
                <w:bCs/>
                <w:sz w:val="18"/>
                <w:szCs w:val="18"/>
                <w:lang w:val="es-ES"/>
              </w:rPr>
            </w:pPr>
            <w:r w:rsidRPr="003C5D72">
              <w:rPr>
                <w:rFonts w:ascii="Times New Roman" w:hAnsi="Times New Roman"/>
                <w:sz w:val="18"/>
                <w:lang w:val="es-ES"/>
              </w:rPr>
              <w:lastRenderedPageBreak/>
              <w:t>Declaración de materiales completa (dentro de la cadena de suministro)</w:t>
            </w:r>
          </w:p>
        </w:tc>
        <w:tc>
          <w:tcPr>
            <w:tcW w:w="3960" w:type="dxa"/>
            <w:tcBorders>
              <w:bottom w:val="single" w:sz="12" w:space="0" w:color="auto"/>
            </w:tcBorders>
          </w:tcPr>
          <w:p w:rsidR="00750BD0" w:rsidRPr="003C5D72" w:rsidRDefault="00750BD0" w:rsidP="00AB57BD">
            <w:pPr>
              <w:pStyle w:val="ListParagraph"/>
              <w:numPr>
                <w:ilvl w:val="0"/>
                <w:numId w:val="3"/>
              </w:numPr>
              <w:spacing w:after="60" w:line="240" w:lineRule="auto"/>
              <w:ind w:left="249" w:hanging="215"/>
              <w:contextualSpacing w:val="0"/>
              <w:rPr>
                <w:rFonts w:ascii="Times New Roman" w:hAnsi="Times New Roman" w:cs="Times New Roman"/>
                <w:sz w:val="18"/>
                <w:szCs w:val="18"/>
                <w:lang w:val="es-ES"/>
              </w:rPr>
            </w:pPr>
            <w:r w:rsidRPr="003C5D72">
              <w:rPr>
                <w:rFonts w:ascii="Times New Roman" w:hAnsi="Times New Roman"/>
                <w:sz w:val="18"/>
                <w:lang w:val="es-ES"/>
              </w:rPr>
              <w:t xml:space="preserve">Ofrece un panorama completo de las sustancias químicas y </w:t>
            </w:r>
            <w:r w:rsidR="00E93A0B">
              <w:rPr>
                <w:rFonts w:ascii="Times New Roman" w:hAnsi="Times New Roman"/>
                <w:sz w:val="18"/>
                <w:lang w:val="es-ES"/>
              </w:rPr>
              <w:t>los materiales contenidos en un </w:t>
            </w:r>
            <w:r w:rsidRPr="003C5D72">
              <w:rPr>
                <w:rFonts w:ascii="Times New Roman" w:hAnsi="Times New Roman"/>
                <w:sz w:val="18"/>
                <w:lang w:val="es-ES"/>
              </w:rPr>
              <w:t>producto</w:t>
            </w:r>
          </w:p>
          <w:p w:rsidR="00750BD0" w:rsidRPr="003C5D72" w:rsidRDefault="00750BD0" w:rsidP="00AB57BD">
            <w:pPr>
              <w:pStyle w:val="ListParagraph"/>
              <w:numPr>
                <w:ilvl w:val="0"/>
                <w:numId w:val="3"/>
              </w:numPr>
              <w:spacing w:after="60" w:line="240" w:lineRule="auto"/>
              <w:ind w:left="249" w:hanging="215"/>
              <w:contextualSpacing w:val="0"/>
              <w:rPr>
                <w:rFonts w:ascii="Times New Roman" w:hAnsi="Times New Roman" w:cs="Times New Roman"/>
                <w:sz w:val="18"/>
                <w:szCs w:val="18"/>
                <w:lang w:val="es-ES"/>
              </w:rPr>
            </w:pPr>
            <w:r w:rsidRPr="003C5D72">
              <w:rPr>
                <w:rFonts w:ascii="Times New Roman" w:hAnsi="Times New Roman"/>
                <w:sz w:val="18"/>
                <w:lang w:val="es-ES"/>
              </w:rPr>
              <w:t>Permite verificar inmediatamente el cumplimiento de la normativa cuando se restringe una nueva sustancia</w:t>
            </w:r>
          </w:p>
          <w:p w:rsidR="00750BD0" w:rsidRPr="003C5D72" w:rsidRDefault="00750BD0" w:rsidP="00AB57BD">
            <w:pPr>
              <w:pStyle w:val="ListParagraph"/>
              <w:numPr>
                <w:ilvl w:val="0"/>
                <w:numId w:val="3"/>
              </w:numPr>
              <w:spacing w:after="60" w:line="240" w:lineRule="auto"/>
              <w:ind w:left="249" w:hanging="215"/>
              <w:contextualSpacing w:val="0"/>
              <w:rPr>
                <w:rFonts w:ascii="Times New Roman" w:hAnsi="Times New Roman" w:cs="Times New Roman"/>
                <w:sz w:val="18"/>
                <w:szCs w:val="18"/>
                <w:lang w:val="es-ES"/>
              </w:rPr>
            </w:pPr>
            <w:r w:rsidRPr="003C5D72">
              <w:rPr>
                <w:rFonts w:ascii="Times New Roman" w:hAnsi="Times New Roman"/>
                <w:sz w:val="18"/>
                <w:lang w:val="es-ES"/>
              </w:rPr>
              <w:t>Permite planificar las sustituciones de materiales y los cambios de diseño cuando se prevén nuevas restricciones de sustancias</w:t>
            </w:r>
          </w:p>
          <w:p w:rsidR="00750BD0" w:rsidRPr="003C5D72" w:rsidRDefault="00750BD0" w:rsidP="00AB57BD">
            <w:pPr>
              <w:pStyle w:val="ListParagraph"/>
              <w:numPr>
                <w:ilvl w:val="0"/>
                <w:numId w:val="3"/>
              </w:numPr>
              <w:spacing w:after="60" w:line="240" w:lineRule="auto"/>
              <w:ind w:left="249" w:hanging="215"/>
              <w:contextualSpacing w:val="0"/>
              <w:rPr>
                <w:rFonts w:ascii="Times New Roman" w:hAnsi="Times New Roman" w:cs="Times New Roman"/>
                <w:sz w:val="18"/>
                <w:szCs w:val="18"/>
                <w:lang w:val="es-ES"/>
              </w:rPr>
            </w:pPr>
            <w:r w:rsidRPr="003C5D72">
              <w:rPr>
                <w:rFonts w:ascii="Times New Roman" w:hAnsi="Times New Roman"/>
                <w:sz w:val="18"/>
                <w:lang w:val="es-ES"/>
              </w:rPr>
              <w:t>Reduce al mínimo los costos incrementales cuando una nueva sustancia cae dentro del ámbito normativo</w:t>
            </w:r>
          </w:p>
          <w:p w:rsidR="00750BD0" w:rsidRPr="003C5D72" w:rsidRDefault="00750BD0" w:rsidP="00AB57BD">
            <w:pPr>
              <w:pStyle w:val="ListParagraph"/>
              <w:numPr>
                <w:ilvl w:val="0"/>
                <w:numId w:val="3"/>
              </w:numPr>
              <w:spacing w:after="60" w:line="240" w:lineRule="auto"/>
              <w:ind w:left="249" w:hanging="215"/>
              <w:contextualSpacing w:val="0"/>
              <w:rPr>
                <w:rFonts w:ascii="Times New Roman" w:hAnsi="Times New Roman" w:cs="Times New Roman"/>
                <w:sz w:val="18"/>
                <w:szCs w:val="18"/>
                <w:lang w:val="es-ES"/>
              </w:rPr>
            </w:pPr>
            <w:r w:rsidRPr="003C5D72">
              <w:rPr>
                <w:rFonts w:ascii="Times New Roman" w:hAnsi="Times New Roman"/>
                <w:sz w:val="18"/>
                <w:lang w:val="es-ES"/>
              </w:rPr>
              <w:t>Permite la transición a la química ecológica mejor que otros sistemas</w:t>
            </w:r>
          </w:p>
          <w:p w:rsidR="00750BD0" w:rsidRPr="003C5D72" w:rsidRDefault="00750BD0" w:rsidP="00AB57BD">
            <w:pPr>
              <w:pStyle w:val="ListParagraph"/>
              <w:numPr>
                <w:ilvl w:val="0"/>
                <w:numId w:val="3"/>
              </w:numPr>
              <w:spacing w:after="60" w:line="240" w:lineRule="auto"/>
              <w:ind w:left="249" w:hanging="215"/>
              <w:contextualSpacing w:val="0"/>
              <w:rPr>
                <w:rFonts w:ascii="Times New Roman" w:hAnsi="Times New Roman" w:cs="Times New Roman"/>
                <w:sz w:val="18"/>
                <w:szCs w:val="18"/>
                <w:lang w:val="es-ES"/>
              </w:rPr>
            </w:pPr>
            <w:r w:rsidRPr="003C5D72">
              <w:rPr>
                <w:rFonts w:ascii="Times New Roman" w:hAnsi="Times New Roman"/>
                <w:sz w:val="18"/>
                <w:lang w:val="es-ES"/>
              </w:rPr>
              <w:t>Propicia una menor presión de los órganos de supervisión no</w:t>
            </w:r>
            <w:r w:rsidR="00E93A0B">
              <w:rPr>
                <w:rFonts w:ascii="Times New Roman" w:hAnsi="Times New Roman"/>
                <w:sz w:val="18"/>
                <w:lang w:val="es-ES"/>
              </w:rPr>
              <w:t>rmativa y las organizaciones no </w:t>
            </w:r>
            <w:r w:rsidRPr="003C5D72">
              <w:rPr>
                <w:rFonts w:ascii="Times New Roman" w:hAnsi="Times New Roman"/>
                <w:sz w:val="18"/>
                <w:lang w:val="es-ES"/>
              </w:rPr>
              <w:t>gubernamentales</w:t>
            </w:r>
          </w:p>
        </w:tc>
        <w:tc>
          <w:tcPr>
            <w:tcW w:w="3294" w:type="dxa"/>
            <w:tcBorders>
              <w:bottom w:val="single" w:sz="12" w:space="0" w:color="auto"/>
            </w:tcBorders>
          </w:tcPr>
          <w:p w:rsidR="00750BD0" w:rsidRPr="003C5D72" w:rsidRDefault="00750BD0" w:rsidP="00F84390">
            <w:pPr>
              <w:pStyle w:val="ListParagraph"/>
              <w:numPr>
                <w:ilvl w:val="0"/>
                <w:numId w:val="1"/>
              </w:numPr>
              <w:spacing w:after="60" w:line="240" w:lineRule="auto"/>
              <w:ind w:left="249" w:hanging="215"/>
              <w:contextualSpacing w:val="0"/>
              <w:rPr>
                <w:rFonts w:ascii="Times New Roman" w:hAnsi="Times New Roman" w:cs="Times New Roman"/>
                <w:sz w:val="18"/>
                <w:szCs w:val="18"/>
                <w:lang w:val="es-ES"/>
              </w:rPr>
            </w:pPr>
            <w:r w:rsidRPr="003C5D72">
              <w:rPr>
                <w:rFonts w:ascii="Times New Roman" w:hAnsi="Times New Roman"/>
                <w:sz w:val="18"/>
                <w:lang w:val="es-ES"/>
              </w:rPr>
              <w:t>Es probablemente el tipo de sistema más caro de implantar</w:t>
            </w:r>
          </w:p>
          <w:p w:rsidR="00750BD0" w:rsidRPr="003C5D72" w:rsidRDefault="00750BD0" w:rsidP="00F84390">
            <w:pPr>
              <w:pStyle w:val="ListParagraph"/>
              <w:numPr>
                <w:ilvl w:val="0"/>
                <w:numId w:val="1"/>
              </w:numPr>
              <w:spacing w:after="60" w:line="240" w:lineRule="auto"/>
              <w:ind w:left="249" w:hanging="215"/>
              <w:contextualSpacing w:val="0"/>
              <w:rPr>
                <w:rFonts w:ascii="Times New Roman" w:hAnsi="Times New Roman" w:cs="Times New Roman"/>
                <w:sz w:val="18"/>
                <w:szCs w:val="18"/>
                <w:lang w:val="es-ES"/>
              </w:rPr>
            </w:pPr>
            <w:r w:rsidRPr="003C5D72">
              <w:rPr>
                <w:rFonts w:ascii="Times New Roman" w:hAnsi="Times New Roman"/>
                <w:sz w:val="18"/>
                <w:lang w:val="es-ES"/>
              </w:rPr>
              <w:t>Es difícil obtener la aceptación de la cadena de suministro debido a cuestiones relativas a la información comercial de carácter confidencial</w:t>
            </w:r>
          </w:p>
        </w:tc>
      </w:tr>
    </w:tbl>
    <w:p w:rsidR="00106829" w:rsidRPr="004B4517" w:rsidRDefault="00750BD0" w:rsidP="00C46E3B">
      <w:pPr>
        <w:pStyle w:val="Normalnumber"/>
        <w:spacing w:before="120" w:after="0"/>
        <w:outlineLvl w:val="0"/>
        <w:rPr>
          <w:b/>
          <w:bCs/>
          <w:sz w:val="24"/>
          <w:szCs w:val="24"/>
          <w:lang w:val="es-ES"/>
        </w:rPr>
      </w:pPr>
      <w:r>
        <w:rPr>
          <w:lang w:val="es-ES"/>
        </w:rPr>
        <w:t xml:space="preserve">Podría realizarse una comparación detallada, sistema por sistema, entre los sistemas actuales de información sobre el contenido de sustancias químicas en los productos y los objetivos del </w:t>
      </w:r>
      <w:r w:rsidR="00F547BB">
        <w:rPr>
          <w:lang w:val="es-ES"/>
        </w:rPr>
        <w:t>Programa sobre el Contenido de Sustancias Químicas en los Productos</w:t>
      </w:r>
      <w:r>
        <w:rPr>
          <w:lang w:val="es-ES"/>
        </w:rPr>
        <w:t>. Con un análisis de extrapolación de esa índole se obtendría el reconocimiento de la comunidad del Enfoque Estratégico. En el anexo I se ofrece una descripción somera de los sistemas usados en d</w:t>
      </w:r>
      <w:r w:rsidR="00212BDB">
        <w:rPr>
          <w:lang w:val="es-ES"/>
        </w:rPr>
        <w:t>iversos sectores q</w:t>
      </w:r>
      <w:r w:rsidR="00293ADA">
        <w:rPr>
          <w:lang w:val="es-ES"/>
        </w:rPr>
        <w:t>ue se señalaron</w:t>
      </w:r>
      <w:r>
        <w:rPr>
          <w:lang w:val="es-ES"/>
        </w:rPr>
        <w:t xml:space="preserve"> en </w:t>
      </w:r>
      <w:r w:rsidR="00212BDB">
        <w:rPr>
          <w:lang w:val="es-ES"/>
        </w:rPr>
        <w:t>e</w:t>
      </w:r>
      <w:r>
        <w:rPr>
          <w:lang w:val="es-ES"/>
        </w:rPr>
        <w:t>l proyecto sobre el contenido de sustancias químicas en los productos</w:t>
      </w:r>
      <w:r w:rsidR="0085249C">
        <w:rPr>
          <w:rStyle w:val="FootnoteReference"/>
          <w:lang w:val="es-ES"/>
        </w:rPr>
        <w:footnoteReference w:id="14"/>
      </w:r>
      <w:r>
        <w:rPr>
          <w:lang w:val="es-ES"/>
        </w:rPr>
        <w:t>.</w:t>
      </w:r>
    </w:p>
    <w:p w:rsidR="00106829" w:rsidRPr="00615990" w:rsidRDefault="00106829" w:rsidP="000549D8">
      <w:pPr>
        <w:spacing w:line="260" w:lineRule="atLeast"/>
        <w:outlineLvl w:val="0"/>
        <w:rPr>
          <w:b/>
          <w:bCs/>
          <w:sz w:val="24"/>
          <w:szCs w:val="24"/>
          <w:lang w:val="es-ES"/>
        </w:rPr>
      </w:pPr>
    </w:p>
    <w:p w:rsidR="00106829" w:rsidRPr="00615990" w:rsidRDefault="00106829" w:rsidP="000549D8">
      <w:pPr>
        <w:spacing w:line="260" w:lineRule="atLeast"/>
        <w:outlineLvl w:val="0"/>
        <w:rPr>
          <w:b/>
          <w:bCs/>
          <w:sz w:val="24"/>
          <w:szCs w:val="24"/>
          <w:lang w:val="es-ES"/>
        </w:rPr>
        <w:sectPr w:rsidR="00106829" w:rsidRPr="00615990" w:rsidSect="00CE5D0D">
          <w:pgSz w:w="11907" w:h="16840" w:code="9"/>
          <w:pgMar w:top="907" w:right="975" w:bottom="1418" w:left="1418" w:header="539" w:footer="975" w:gutter="0"/>
          <w:cols w:space="708"/>
          <w:titlePg/>
          <w:docGrid w:linePitch="360"/>
        </w:sectPr>
      </w:pPr>
    </w:p>
    <w:p w:rsidR="00FE5F2D" w:rsidRPr="00FE5F2D" w:rsidRDefault="00FE5F2D" w:rsidP="00FE5F2D">
      <w:pPr>
        <w:pStyle w:val="ZZAnxheader"/>
        <w:rPr>
          <w:lang w:val="es-ES"/>
        </w:rPr>
      </w:pPr>
      <w:bookmarkStart w:id="226" w:name="_Toc426108890"/>
      <w:r>
        <w:rPr>
          <w:lang w:val="es-ES"/>
        </w:rPr>
        <w:lastRenderedPageBreak/>
        <w:t>Anexo I</w:t>
      </w:r>
    </w:p>
    <w:p w:rsidR="00750BD0" w:rsidRPr="00FE5F2D" w:rsidRDefault="00750BD0" w:rsidP="00FE5F2D">
      <w:pPr>
        <w:pStyle w:val="ZZAnxtitle"/>
        <w:rPr>
          <w:lang w:val="es-ES"/>
        </w:rPr>
      </w:pPr>
      <w:r>
        <w:rPr>
          <w:lang w:val="es-ES"/>
        </w:rPr>
        <w:t>Ejemplos de sistemas actuales de información sobre el contenido de sustancias químicas en los productos e iniciativas conexas</w:t>
      </w:r>
      <w:bookmarkEnd w:id="226"/>
    </w:p>
    <w:p w:rsidR="00750BD0" w:rsidRPr="00FE5F2D" w:rsidRDefault="00750BD0" w:rsidP="00AB57BD">
      <w:pPr>
        <w:pStyle w:val="NormalNonumber"/>
        <w:ind w:firstLine="624"/>
        <w:rPr>
          <w:lang w:val="es-ES"/>
        </w:rPr>
      </w:pPr>
      <w:r>
        <w:rPr>
          <w:lang w:val="es-ES"/>
        </w:rPr>
        <w:t xml:space="preserve">En el cuadro que figura a continuación se ofrecen ejemplos de los sistemas usados actualmente e indicaciones generales sobre el tipo de sistema y los principales sectores que lo utilizan. Para establecer referencias cruzadas entre los sistemas actuales y los objetivos del </w:t>
      </w:r>
      <w:r w:rsidR="00F547BB">
        <w:rPr>
          <w:lang w:val="es-ES"/>
        </w:rPr>
        <w:t>Programa sobre el Contenido de Sustancias Químicas en los Productos</w:t>
      </w:r>
      <w:r>
        <w:rPr>
          <w:lang w:val="es-ES"/>
        </w:rPr>
        <w:t xml:space="preserve"> hace falta una comparación detallada. Se alienta a los propietarios o gestores de estos sistemas y otros parecidos a participar en el </w:t>
      </w:r>
      <w:r w:rsidR="005E6AC8">
        <w:rPr>
          <w:lang w:val="es-ES"/>
        </w:rPr>
        <w:t xml:space="preserve">Programa </w:t>
      </w:r>
      <w:r>
        <w:rPr>
          <w:lang w:val="es-ES"/>
        </w:rPr>
        <w:t xml:space="preserve">y </w:t>
      </w:r>
      <w:r w:rsidR="00293ADA">
        <w:rPr>
          <w:lang w:val="es-ES"/>
        </w:rPr>
        <w:t xml:space="preserve">a </w:t>
      </w:r>
      <w:r>
        <w:rPr>
          <w:lang w:val="es-ES"/>
        </w:rPr>
        <w:t>evaluar sus sistemas tomando como referencia los objetivos del Programa.</w:t>
      </w:r>
    </w:p>
    <w:tbl>
      <w:tblPr>
        <w:tblW w:w="14240" w:type="dxa"/>
        <w:tblInd w:w="250" w:type="dxa"/>
        <w:tblLayout w:type="fixed"/>
        <w:tblLook w:val="00A0" w:firstRow="1" w:lastRow="0" w:firstColumn="1" w:lastColumn="0" w:noHBand="0" w:noVBand="0"/>
      </w:tblPr>
      <w:tblGrid>
        <w:gridCol w:w="2269"/>
        <w:gridCol w:w="1842"/>
        <w:gridCol w:w="10129"/>
      </w:tblGrid>
      <w:tr w:rsidR="00750BD0" w:rsidRPr="00BE6C3E">
        <w:trPr>
          <w:trHeight w:val="377"/>
          <w:tblHeader/>
        </w:trPr>
        <w:tc>
          <w:tcPr>
            <w:tcW w:w="2269" w:type="dxa"/>
            <w:tcBorders>
              <w:top w:val="single" w:sz="4" w:space="0" w:color="auto"/>
              <w:bottom w:val="single" w:sz="12" w:space="0" w:color="auto"/>
            </w:tcBorders>
            <w:shd w:val="clear" w:color="auto" w:fill="auto"/>
            <w:vAlign w:val="bottom"/>
          </w:tcPr>
          <w:p w:rsidR="00750BD0" w:rsidRPr="00BE6C3E" w:rsidRDefault="00750BD0" w:rsidP="00AB57BD">
            <w:pPr>
              <w:keepNext/>
              <w:keepLines/>
              <w:spacing w:before="40" w:after="40" w:line="240" w:lineRule="auto"/>
              <w:rPr>
                <w:rFonts w:ascii="Times New Roman" w:hAnsi="Times New Roman" w:cs="Times New Roman"/>
                <w:i/>
                <w:sz w:val="18"/>
                <w:szCs w:val="18"/>
                <w:lang w:val="es-ES"/>
              </w:rPr>
            </w:pPr>
            <w:r w:rsidRPr="00BE6C3E">
              <w:rPr>
                <w:rFonts w:ascii="Times New Roman" w:hAnsi="Times New Roman"/>
                <w:i/>
                <w:sz w:val="18"/>
                <w:lang w:val="es-ES"/>
              </w:rPr>
              <w:t>Sistema</w:t>
            </w:r>
          </w:p>
        </w:tc>
        <w:tc>
          <w:tcPr>
            <w:tcW w:w="1842" w:type="dxa"/>
            <w:tcBorders>
              <w:top w:val="single" w:sz="4" w:space="0" w:color="auto"/>
              <w:bottom w:val="single" w:sz="12" w:space="0" w:color="auto"/>
            </w:tcBorders>
            <w:shd w:val="clear" w:color="auto" w:fill="auto"/>
            <w:vAlign w:val="bottom"/>
          </w:tcPr>
          <w:p w:rsidR="00750BD0" w:rsidRPr="00BE6C3E" w:rsidRDefault="00750BD0" w:rsidP="00AB57BD">
            <w:pPr>
              <w:keepNext/>
              <w:keepLines/>
              <w:spacing w:before="40" w:after="40" w:line="240" w:lineRule="auto"/>
              <w:rPr>
                <w:rFonts w:ascii="Times New Roman" w:hAnsi="Times New Roman" w:cs="Times New Roman"/>
                <w:i/>
                <w:sz w:val="18"/>
                <w:szCs w:val="18"/>
                <w:lang w:val="es-ES"/>
              </w:rPr>
            </w:pPr>
            <w:r w:rsidRPr="00BE6C3E">
              <w:rPr>
                <w:rFonts w:ascii="Times New Roman" w:hAnsi="Times New Roman"/>
                <w:i/>
                <w:sz w:val="18"/>
                <w:lang w:val="es-ES"/>
              </w:rPr>
              <w:t>Sector</w:t>
            </w:r>
          </w:p>
        </w:tc>
        <w:tc>
          <w:tcPr>
            <w:tcW w:w="10129" w:type="dxa"/>
            <w:tcBorders>
              <w:top w:val="single" w:sz="4" w:space="0" w:color="auto"/>
              <w:bottom w:val="single" w:sz="12" w:space="0" w:color="auto"/>
            </w:tcBorders>
            <w:shd w:val="clear" w:color="auto" w:fill="auto"/>
            <w:vAlign w:val="bottom"/>
          </w:tcPr>
          <w:p w:rsidR="00750BD0" w:rsidRPr="00BE6C3E" w:rsidRDefault="00750BD0" w:rsidP="00AB57BD">
            <w:pPr>
              <w:keepNext/>
              <w:keepLines/>
              <w:spacing w:before="40" w:after="40" w:line="240" w:lineRule="auto"/>
              <w:rPr>
                <w:rFonts w:ascii="Times New Roman" w:hAnsi="Times New Roman" w:cs="Times New Roman"/>
                <w:i/>
                <w:sz w:val="18"/>
                <w:szCs w:val="18"/>
                <w:lang w:val="es-ES"/>
              </w:rPr>
            </w:pPr>
            <w:r w:rsidRPr="00BE6C3E">
              <w:rPr>
                <w:rFonts w:ascii="Times New Roman" w:hAnsi="Times New Roman"/>
                <w:i/>
                <w:sz w:val="18"/>
                <w:lang w:val="es-ES"/>
              </w:rPr>
              <w:t>Descripción y características</w:t>
            </w:r>
          </w:p>
        </w:tc>
      </w:tr>
      <w:tr w:rsidR="00750BD0" w:rsidRPr="00BE6C3E">
        <w:tc>
          <w:tcPr>
            <w:tcW w:w="2269" w:type="dxa"/>
            <w:tcBorders>
              <w:top w:val="single" w:sz="12" w:space="0" w:color="auto"/>
            </w:tcBorders>
            <w:shd w:val="clear" w:color="auto" w:fill="auto"/>
          </w:tcPr>
          <w:p w:rsidR="00750BD0" w:rsidRPr="00BE6C3E" w:rsidRDefault="00750BD0" w:rsidP="00AB57BD">
            <w:pPr>
              <w:spacing w:before="60"/>
              <w:rPr>
                <w:rFonts w:ascii="Times New Roman" w:hAnsi="Times New Roman" w:cs="Times New Roman"/>
                <w:color w:val="000000"/>
                <w:sz w:val="18"/>
                <w:szCs w:val="18"/>
                <w:lang w:val="es-ES"/>
              </w:rPr>
            </w:pPr>
            <w:r w:rsidRPr="00BE6C3E">
              <w:rPr>
                <w:rFonts w:ascii="Times New Roman" w:hAnsi="Times New Roman"/>
                <w:sz w:val="18"/>
                <w:lang w:val="es-ES"/>
              </w:rPr>
              <w:t>3E GPA™</w:t>
            </w:r>
          </w:p>
        </w:tc>
        <w:tc>
          <w:tcPr>
            <w:tcW w:w="1842" w:type="dxa"/>
            <w:tcBorders>
              <w:top w:val="single" w:sz="12" w:space="0" w:color="auto"/>
            </w:tcBorders>
            <w:shd w:val="clear" w:color="auto" w:fill="auto"/>
          </w:tcPr>
          <w:p w:rsidR="00750BD0" w:rsidRPr="00BE6C3E" w:rsidRDefault="00750BD0" w:rsidP="00AB57BD">
            <w:pPr>
              <w:spacing w:before="60"/>
              <w:rPr>
                <w:rFonts w:ascii="Times New Roman" w:hAnsi="Times New Roman" w:cs="Times New Roman"/>
                <w:color w:val="000000"/>
                <w:sz w:val="18"/>
                <w:szCs w:val="18"/>
                <w:lang w:val="es-ES"/>
              </w:rPr>
            </w:pPr>
            <w:r w:rsidRPr="00BE6C3E">
              <w:rPr>
                <w:rFonts w:ascii="Times New Roman" w:hAnsi="Times New Roman"/>
                <w:sz w:val="18"/>
                <w:lang w:val="es-ES"/>
              </w:rPr>
              <w:t>Múltiples sectores</w:t>
            </w:r>
          </w:p>
        </w:tc>
        <w:tc>
          <w:tcPr>
            <w:tcW w:w="10129" w:type="dxa"/>
            <w:tcBorders>
              <w:top w:val="single" w:sz="12" w:space="0" w:color="auto"/>
            </w:tcBorders>
            <w:shd w:val="clear" w:color="auto" w:fill="auto"/>
            <w:vAlign w:val="center"/>
          </w:tcPr>
          <w:p w:rsidR="00C252DF" w:rsidRPr="00BE6C3E" w:rsidRDefault="00C252DF" w:rsidP="00F964B5">
            <w:pPr>
              <w:spacing w:before="60" w:after="120" w:line="240" w:lineRule="auto"/>
              <w:rPr>
                <w:rFonts w:ascii="Times New Roman" w:hAnsi="Times New Roman" w:cs="Times New Roman"/>
                <w:sz w:val="18"/>
                <w:szCs w:val="18"/>
                <w:lang w:val="es-ES"/>
              </w:rPr>
            </w:pPr>
            <w:r w:rsidRPr="00BE6C3E">
              <w:rPr>
                <w:rFonts w:ascii="Times New Roman" w:hAnsi="Times New Roman"/>
                <w:sz w:val="18"/>
                <w:lang w:val="es-ES"/>
              </w:rPr>
              <w:t>El 3E G</w:t>
            </w:r>
            <w:r w:rsidR="005E6AC8">
              <w:rPr>
                <w:rFonts w:ascii="Times New Roman" w:hAnsi="Times New Roman"/>
                <w:sz w:val="18"/>
                <w:lang w:val="es-ES"/>
              </w:rPr>
              <w:t xml:space="preserve">reen </w:t>
            </w:r>
            <w:proofErr w:type="spellStart"/>
            <w:r w:rsidR="005E6AC8">
              <w:rPr>
                <w:rFonts w:ascii="Times New Roman" w:hAnsi="Times New Roman"/>
                <w:sz w:val="18"/>
                <w:lang w:val="es-ES"/>
              </w:rPr>
              <w:t>P</w:t>
            </w:r>
            <w:r w:rsidR="00F964B5">
              <w:rPr>
                <w:rFonts w:ascii="Times New Roman" w:hAnsi="Times New Roman"/>
                <w:sz w:val="18"/>
                <w:lang w:val="es-ES"/>
              </w:rPr>
              <w:t>roduct</w:t>
            </w:r>
            <w:proofErr w:type="spellEnd"/>
            <w:r w:rsidR="00F964B5">
              <w:rPr>
                <w:rFonts w:ascii="Times New Roman" w:hAnsi="Times New Roman"/>
                <w:sz w:val="18"/>
                <w:lang w:val="es-ES"/>
              </w:rPr>
              <w:t xml:space="preserve"> </w:t>
            </w:r>
            <w:proofErr w:type="spellStart"/>
            <w:r w:rsidR="00F964B5">
              <w:rPr>
                <w:rFonts w:ascii="Times New Roman" w:hAnsi="Times New Roman"/>
                <w:sz w:val="18"/>
                <w:lang w:val="es-ES"/>
              </w:rPr>
              <w:t>Analyser</w:t>
            </w:r>
            <w:proofErr w:type="spellEnd"/>
            <w:r w:rsidR="00F964B5">
              <w:rPr>
                <w:rFonts w:ascii="Times New Roman" w:hAnsi="Times New Roman"/>
                <w:sz w:val="18"/>
                <w:lang w:val="es-ES"/>
              </w:rPr>
              <w:t xml:space="preserve"> </w:t>
            </w:r>
            <w:r w:rsidR="005E6AC8">
              <w:rPr>
                <w:rFonts w:ascii="Times New Roman" w:hAnsi="Times New Roman"/>
                <w:sz w:val="18"/>
                <w:lang w:val="es-ES"/>
              </w:rPr>
              <w:t>(G</w:t>
            </w:r>
            <w:r w:rsidRPr="00BE6C3E">
              <w:rPr>
                <w:rFonts w:ascii="Times New Roman" w:hAnsi="Times New Roman"/>
                <w:sz w:val="18"/>
                <w:lang w:val="es-ES"/>
              </w:rPr>
              <w:t>PA</w:t>
            </w:r>
            <w:r w:rsidR="005E6AC8">
              <w:rPr>
                <w:rFonts w:ascii="Times New Roman" w:hAnsi="Times New Roman"/>
                <w:sz w:val="18"/>
                <w:lang w:val="es-ES"/>
              </w:rPr>
              <w:t>)</w:t>
            </w:r>
            <w:r w:rsidRPr="00BE6C3E">
              <w:rPr>
                <w:rFonts w:ascii="Times New Roman" w:hAnsi="Times New Roman"/>
                <w:sz w:val="18"/>
                <w:lang w:val="es-ES"/>
              </w:rPr>
              <w:t xml:space="preserve"> permite a los usu</w:t>
            </w:r>
            <w:r w:rsidR="00293ADA">
              <w:rPr>
                <w:rFonts w:ascii="Times New Roman" w:hAnsi="Times New Roman"/>
                <w:sz w:val="18"/>
                <w:lang w:val="es-ES"/>
              </w:rPr>
              <w:t>arios determinar los productos que contiene</w:t>
            </w:r>
            <w:r w:rsidRPr="00BE6C3E">
              <w:rPr>
                <w:rFonts w:ascii="Times New Roman" w:hAnsi="Times New Roman"/>
                <w:sz w:val="18"/>
                <w:lang w:val="es-ES"/>
              </w:rPr>
              <w:t>n contaminantes del aire y el agua, sustancias extremadamente peligrosas o productos químicos que agotan el ozono, y</w:t>
            </w:r>
            <w:r w:rsidR="00293ADA">
              <w:rPr>
                <w:rFonts w:ascii="Times New Roman" w:hAnsi="Times New Roman"/>
                <w:sz w:val="18"/>
                <w:lang w:val="es-ES"/>
              </w:rPr>
              <w:t>,</w:t>
            </w:r>
            <w:r w:rsidRPr="00BE6C3E">
              <w:rPr>
                <w:rFonts w:ascii="Times New Roman" w:hAnsi="Times New Roman"/>
                <w:sz w:val="18"/>
                <w:lang w:val="es-ES"/>
              </w:rPr>
              <w:t xml:space="preserve"> de ese modo</w:t>
            </w:r>
            <w:r w:rsidR="00293ADA">
              <w:rPr>
                <w:rFonts w:ascii="Times New Roman" w:hAnsi="Times New Roman"/>
                <w:sz w:val="18"/>
                <w:lang w:val="es-ES"/>
              </w:rPr>
              <w:t>,</w:t>
            </w:r>
            <w:r w:rsidRPr="00BE6C3E">
              <w:rPr>
                <w:rFonts w:ascii="Times New Roman" w:hAnsi="Times New Roman"/>
                <w:sz w:val="18"/>
                <w:lang w:val="es-ES"/>
              </w:rPr>
              <w:t xml:space="preserve"> poner en práctica procesos rigurosos de aprobación antes de la compra o prohibir directamente su </w:t>
            </w:r>
            <w:r w:rsidR="005E6AC8">
              <w:rPr>
                <w:rFonts w:ascii="Times New Roman" w:hAnsi="Times New Roman"/>
                <w:sz w:val="18"/>
                <w:lang w:val="es-ES"/>
              </w:rPr>
              <w:t>uso y adquisición en el futuro</w:t>
            </w:r>
          </w:p>
          <w:p w:rsidR="00750BD0" w:rsidRPr="00BE6C3E" w:rsidRDefault="006675D0" w:rsidP="00AB57BD">
            <w:pPr>
              <w:spacing w:before="60" w:after="120"/>
              <w:rPr>
                <w:rFonts w:ascii="Times New Roman" w:hAnsi="Times New Roman" w:cs="Times New Roman"/>
                <w:color w:val="000000"/>
                <w:sz w:val="18"/>
                <w:szCs w:val="18"/>
                <w:lang w:val="es-ES"/>
              </w:rPr>
            </w:pPr>
            <w:hyperlink r:id="rId28" w:history="1">
              <w:r w:rsidR="000E3308" w:rsidRPr="00C46E3B">
                <w:rPr>
                  <w:rStyle w:val="Hyperlink"/>
                  <w:rFonts w:ascii="Times New Roman" w:hAnsi="Times New Roman" w:cs="Arial"/>
                  <w:sz w:val="18"/>
                  <w:lang w:val="es-ES"/>
                </w:rPr>
                <w:t>msds.</w:t>
              </w:r>
              <w:r w:rsidR="00750BD0" w:rsidRPr="00C46E3B">
                <w:rPr>
                  <w:rStyle w:val="Hyperlink"/>
                  <w:rFonts w:ascii="Times New Roman" w:hAnsi="Times New Roman" w:cs="Arial"/>
                  <w:sz w:val="18"/>
                  <w:lang w:val="es-ES"/>
                </w:rPr>
                <w:t>3ecompany.com/files/3E_GPA_final.pdf</w:t>
              </w:r>
            </w:hyperlink>
            <w:bookmarkStart w:id="227" w:name="_GoBack"/>
            <w:bookmarkEnd w:id="227"/>
          </w:p>
        </w:tc>
      </w:tr>
      <w:tr w:rsidR="00750BD0" w:rsidRPr="00FF4E58">
        <w:tc>
          <w:tcPr>
            <w:tcW w:w="2269" w:type="dxa"/>
            <w:shd w:val="clear" w:color="auto" w:fill="auto"/>
          </w:tcPr>
          <w:p w:rsidR="00750BD0" w:rsidRPr="00BE6C3E" w:rsidRDefault="00750BD0" w:rsidP="00AB57BD">
            <w:pPr>
              <w:rPr>
                <w:rFonts w:ascii="Times New Roman" w:hAnsi="Times New Roman" w:cs="Times New Roman"/>
                <w:color w:val="000000"/>
                <w:sz w:val="18"/>
                <w:szCs w:val="18"/>
                <w:lang w:val="es-ES"/>
              </w:rPr>
            </w:pPr>
            <w:proofErr w:type="spellStart"/>
            <w:r w:rsidRPr="00BE6C3E">
              <w:rPr>
                <w:rFonts w:ascii="Times New Roman" w:hAnsi="Times New Roman"/>
                <w:sz w:val="18"/>
                <w:lang w:val="es-ES"/>
              </w:rPr>
              <w:t>GreenWERCS</w:t>
            </w:r>
            <w:proofErr w:type="spellEnd"/>
            <w:r w:rsidRPr="00BE6C3E">
              <w:rPr>
                <w:rFonts w:ascii="Times New Roman" w:hAnsi="Times New Roman"/>
                <w:sz w:val="18"/>
                <w:lang w:val="es-ES"/>
              </w:rPr>
              <w:t>™</w:t>
            </w:r>
          </w:p>
        </w:tc>
        <w:tc>
          <w:tcPr>
            <w:tcW w:w="1842" w:type="dxa"/>
            <w:shd w:val="clear" w:color="auto" w:fill="auto"/>
          </w:tcPr>
          <w:p w:rsidR="00750BD0" w:rsidRPr="00BE6C3E" w:rsidRDefault="00750BD0" w:rsidP="00AB57BD">
            <w:pPr>
              <w:rPr>
                <w:rFonts w:ascii="Times New Roman" w:hAnsi="Times New Roman" w:cs="Times New Roman"/>
                <w:color w:val="000000"/>
                <w:sz w:val="18"/>
                <w:szCs w:val="18"/>
                <w:lang w:val="es-ES"/>
              </w:rPr>
            </w:pPr>
            <w:r w:rsidRPr="00BE6C3E">
              <w:rPr>
                <w:rFonts w:ascii="Times New Roman" w:hAnsi="Times New Roman"/>
                <w:sz w:val="18"/>
                <w:lang w:val="es-ES"/>
              </w:rPr>
              <w:t>Múltiples sectores</w:t>
            </w:r>
          </w:p>
        </w:tc>
        <w:tc>
          <w:tcPr>
            <w:tcW w:w="10129" w:type="dxa"/>
            <w:shd w:val="clear" w:color="auto" w:fill="auto"/>
            <w:vAlign w:val="center"/>
          </w:tcPr>
          <w:p w:rsidR="00C252DF" w:rsidRPr="00BE6C3E" w:rsidRDefault="00562CE8" w:rsidP="009E0AD0">
            <w:pPr>
              <w:spacing w:after="120" w:line="240" w:lineRule="auto"/>
              <w:rPr>
                <w:rFonts w:ascii="Times New Roman" w:hAnsi="Times New Roman" w:cs="Times New Roman"/>
                <w:sz w:val="18"/>
                <w:szCs w:val="18"/>
                <w:lang w:val="es-ES"/>
              </w:rPr>
            </w:pPr>
            <w:proofErr w:type="spellStart"/>
            <w:r w:rsidRPr="00BE6C3E">
              <w:rPr>
                <w:rFonts w:ascii="Times New Roman" w:hAnsi="Times New Roman"/>
                <w:sz w:val="18"/>
                <w:lang w:val="es-ES"/>
              </w:rPr>
              <w:t>GreenWERCS</w:t>
            </w:r>
            <w:proofErr w:type="spellEnd"/>
            <w:r w:rsidRPr="00BE6C3E">
              <w:rPr>
                <w:rFonts w:ascii="Times New Roman" w:hAnsi="Times New Roman"/>
                <w:sz w:val="18"/>
                <w:lang w:val="es-ES"/>
              </w:rPr>
              <w:t xml:space="preserve"> es un sistema de clasificación visual a partir de los ingredientes, concebido para que las cadenas de suministro puedan determinar los efectos que ejerce una formulación determinada en la s</w:t>
            </w:r>
            <w:r w:rsidR="005E6AC8">
              <w:rPr>
                <w:rFonts w:ascii="Times New Roman" w:hAnsi="Times New Roman"/>
                <w:sz w:val="18"/>
                <w:lang w:val="es-ES"/>
              </w:rPr>
              <w:t>alud humana y el medio ambiente</w:t>
            </w:r>
          </w:p>
          <w:p w:rsidR="00750BD0" w:rsidRPr="005E6AC8" w:rsidRDefault="00D75C19" w:rsidP="009E0AD0">
            <w:pPr>
              <w:spacing w:after="120" w:line="240" w:lineRule="auto"/>
              <w:rPr>
                <w:rFonts w:ascii="Times New Roman" w:hAnsi="Times New Roman" w:cs="Times New Roman"/>
                <w:sz w:val="18"/>
                <w:szCs w:val="18"/>
                <w:lang w:val="es-ES"/>
              </w:rPr>
            </w:pPr>
            <w:hyperlink r:id="rId29" w:history="1">
              <w:r w:rsidR="00CD7B61" w:rsidRPr="005E6AC8">
                <w:rPr>
                  <w:rStyle w:val="Hyperlink"/>
                  <w:rFonts w:ascii="Times New Roman" w:hAnsi="Times New Roman" w:cs="Arial"/>
                  <w:sz w:val="18"/>
                  <w:lang w:val="es-ES"/>
                </w:rPr>
                <w:t>www.thewercs.com/retail/greenwercs.html</w:t>
              </w:r>
            </w:hyperlink>
          </w:p>
        </w:tc>
      </w:tr>
      <w:tr w:rsidR="00750BD0" w:rsidRPr="00FF4E58">
        <w:tc>
          <w:tcPr>
            <w:tcW w:w="2269" w:type="dxa"/>
            <w:shd w:val="clear" w:color="auto" w:fill="auto"/>
          </w:tcPr>
          <w:p w:rsidR="00750BD0" w:rsidRPr="00BE6C3E" w:rsidRDefault="00750BD0" w:rsidP="00AB57BD">
            <w:pPr>
              <w:rPr>
                <w:rFonts w:ascii="Times New Roman" w:hAnsi="Times New Roman" w:cs="Times New Roman"/>
                <w:color w:val="000000"/>
                <w:sz w:val="18"/>
                <w:szCs w:val="18"/>
                <w:lang w:val="es-ES"/>
              </w:rPr>
            </w:pPr>
            <w:proofErr w:type="spellStart"/>
            <w:r w:rsidRPr="00BE6C3E">
              <w:rPr>
                <w:rFonts w:ascii="Times New Roman" w:hAnsi="Times New Roman"/>
                <w:sz w:val="18"/>
                <w:lang w:val="es-ES"/>
              </w:rPr>
              <w:t>iPoint</w:t>
            </w:r>
            <w:proofErr w:type="spellEnd"/>
          </w:p>
        </w:tc>
        <w:tc>
          <w:tcPr>
            <w:tcW w:w="1842" w:type="dxa"/>
            <w:shd w:val="clear" w:color="auto" w:fill="auto"/>
          </w:tcPr>
          <w:p w:rsidR="00750BD0" w:rsidRPr="00BE6C3E" w:rsidRDefault="00750BD0" w:rsidP="00AB57BD">
            <w:pPr>
              <w:rPr>
                <w:rFonts w:ascii="Times New Roman" w:hAnsi="Times New Roman" w:cs="Times New Roman"/>
                <w:color w:val="000000"/>
                <w:sz w:val="18"/>
                <w:szCs w:val="18"/>
                <w:lang w:val="es-ES"/>
              </w:rPr>
            </w:pPr>
            <w:r w:rsidRPr="00BE6C3E">
              <w:rPr>
                <w:rFonts w:ascii="Times New Roman" w:hAnsi="Times New Roman"/>
                <w:sz w:val="18"/>
                <w:lang w:val="es-ES"/>
              </w:rPr>
              <w:t>Múltiples sectores</w:t>
            </w:r>
          </w:p>
        </w:tc>
        <w:tc>
          <w:tcPr>
            <w:tcW w:w="10129" w:type="dxa"/>
            <w:shd w:val="clear" w:color="auto" w:fill="auto"/>
            <w:vAlign w:val="center"/>
          </w:tcPr>
          <w:p w:rsidR="00E02468" w:rsidRPr="00BE6C3E" w:rsidRDefault="00E02468" w:rsidP="00E02468">
            <w:pPr>
              <w:autoSpaceDE w:val="0"/>
              <w:autoSpaceDN w:val="0"/>
              <w:adjustRightInd w:val="0"/>
              <w:spacing w:before="120" w:after="120" w:line="240" w:lineRule="auto"/>
              <w:rPr>
                <w:rFonts w:ascii="Times New Roman" w:hAnsi="Times New Roman" w:cs="Times New Roman"/>
                <w:sz w:val="18"/>
                <w:szCs w:val="18"/>
                <w:lang w:val="es-ES"/>
              </w:rPr>
            </w:pPr>
            <w:r w:rsidRPr="00BE6C3E">
              <w:rPr>
                <w:rFonts w:ascii="Times New Roman" w:hAnsi="Times New Roman"/>
                <w:sz w:val="18"/>
                <w:lang w:val="es-ES"/>
              </w:rPr>
              <w:t xml:space="preserve">El paquete de programas informáticos </w:t>
            </w:r>
            <w:proofErr w:type="spellStart"/>
            <w:r w:rsidRPr="00BE6C3E">
              <w:rPr>
                <w:rFonts w:ascii="Times New Roman" w:hAnsi="Times New Roman"/>
                <w:sz w:val="18"/>
                <w:lang w:val="es-ES"/>
              </w:rPr>
              <w:t>iPoint</w:t>
            </w:r>
            <w:proofErr w:type="spellEnd"/>
            <w:r w:rsidRPr="00BE6C3E">
              <w:rPr>
                <w:rFonts w:ascii="Times New Roman" w:hAnsi="Times New Roman"/>
                <w:sz w:val="18"/>
                <w:lang w:val="es-ES"/>
              </w:rPr>
              <w:t xml:space="preserve"> automatiza la comunicación en toda la cadena de suministro y al mismo tiempo g</w:t>
            </w:r>
            <w:r w:rsidR="00293ADA">
              <w:rPr>
                <w:rFonts w:ascii="Times New Roman" w:hAnsi="Times New Roman"/>
                <w:sz w:val="18"/>
                <w:lang w:val="es-ES"/>
              </w:rPr>
              <w:t>arantiza que los datos satisface</w:t>
            </w:r>
            <w:r w:rsidRPr="00BE6C3E">
              <w:rPr>
                <w:rFonts w:ascii="Times New Roman" w:hAnsi="Times New Roman"/>
                <w:sz w:val="18"/>
                <w:lang w:val="es-ES"/>
              </w:rPr>
              <w:t>n las necesidades de los clientes y las relativ</w:t>
            </w:r>
            <w:r w:rsidR="00293ADA">
              <w:rPr>
                <w:rFonts w:ascii="Times New Roman" w:hAnsi="Times New Roman"/>
                <w:sz w:val="18"/>
                <w:lang w:val="es-ES"/>
              </w:rPr>
              <w:t>as a la notificación</w:t>
            </w:r>
            <w:r w:rsidRPr="00BE6C3E">
              <w:rPr>
                <w:rFonts w:ascii="Times New Roman" w:hAnsi="Times New Roman"/>
                <w:sz w:val="18"/>
                <w:lang w:val="es-ES"/>
              </w:rPr>
              <w:t xml:space="preserve">. Asimismo ayuda a los clientes a adelantarse a reglamentos y requisitos tales como REACH, </w:t>
            </w:r>
            <w:proofErr w:type="spellStart"/>
            <w:r w:rsidRPr="00BE6C3E">
              <w:rPr>
                <w:rFonts w:ascii="Times New Roman" w:hAnsi="Times New Roman"/>
                <w:sz w:val="18"/>
                <w:lang w:val="es-ES"/>
              </w:rPr>
              <w:t>RoHS</w:t>
            </w:r>
            <w:proofErr w:type="spellEnd"/>
            <w:r w:rsidRPr="00BE6C3E">
              <w:rPr>
                <w:rFonts w:ascii="Times New Roman" w:hAnsi="Times New Roman"/>
                <w:sz w:val="18"/>
                <w:lang w:val="es-ES"/>
              </w:rPr>
              <w:t>, la Directiva RAEE, la Directiva ELV, la Ley sobre minerales procedentes de zonas en conflicto y otr</w:t>
            </w:r>
            <w:r w:rsidR="004708D3">
              <w:rPr>
                <w:rFonts w:ascii="Times New Roman" w:hAnsi="Times New Roman"/>
                <w:sz w:val="18"/>
                <w:lang w:val="es-ES"/>
              </w:rPr>
              <w:t>os avances destacados</w:t>
            </w:r>
            <w:r w:rsidRPr="00BE6C3E">
              <w:rPr>
                <w:rFonts w:ascii="Times New Roman" w:hAnsi="Times New Roman"/>
                <w:sz w:val="18"/>
                <w:lang w:val="es-ES"/>
              </w:rPr>
              <w:t xml:space="preserve"> a nivel mundial en el ámbito del cumplimiento de los requisitos ambientales y sociales de los productos y la s</w:t>
            </w:r>
            <w:r w:rsidR="005E6AC8">
              <w:rPr>
                <w:rFonts w:ascii="Times New Roman" w:hAnsi="Times New Roman"/>
                <w:sz w:val="18"/>
                <w:lang w:val="es-ES"/>
              </w:rPr>
              <w:t>ostenibilidad</w:t>
            </w:r>
          </w:p>
          <w:p w:rsidR="00750BD0" w:rsidRPr="005E6AC8" w:rsidRDefault="00D75C19" w:rsidP="009E0AD0">
            <w:pPr>
              <w:spacing w:after="120" w:line="240" w:lineRule="auto"/>
              <w:rPr>
                <w:rFonts w:ascii="Times New Roman" w:hAnsi="Times New Roman" w:cs="Times New Roman"/>
                <w:sz w:val="18"/>
                <w:szCs w:val="18"/>
                <w:lang w:val="es-ES"/>
              </w:rPr>
            </w:pPr>
            <w:hyperlink r:id="rId30" w:history="1">
              <w:r w:rsidR="00E02468" w:rsidRPr="005E6AC8">
                <w:rPr>
                  <w:rStyle w:val="Hyperlink"/>
                  <w:rFonts w:ascii="Times New Roman" w:hAnsi="Times New Roman" w:cs="Arial"/>
                  <w:sz w:val="18"/>
                  <w:lang w:val="es-ES"/>
                </w:rPr>
                <w:t>www.ipoint-systems.com/integrated-solutions/</w:t>
              </w:r>
            </w:hyperlink>
          </w:p>
        </w:tc>
      </w:tr>
      <w:tr w:rsidR="00750BD0" w:rsidRPr="00BE6C3E">
        <w:tc>
          <w:tcPr>
            <w:tcW w:w="2269" w:type="dxa"/>
            <w:shd w:val="clear" w:color="auto" w:fill="auto"/>
          </w:tcPr>
          <w:p w:rsidR="00750BD0" w:rsidRPr="00BE6C3E" w:rsidRDefault="00750BD0" w:rsidP="00AB57BD">
            <w:pPr>
              <w:rPr>
                <w:rFonts w:ascii="Times New Roman" w:hAnsi="Times New Roman" w:cs="Times New Roman"/>
                <w:color w:val="000000"/>
                <w:sz w:val="18"/>
                <w:szCs w:val="18"/>
                <w:lang w:val="es-ES"/>
              </w:rPr>
            </w:pPr>
            <w:proofErr w:type="spellStart"/>
            <w:r w:rsidRPr="00BE6C3E">
              <w:rPr>
                <w:rFonts w:ascii="Times New Roman" w:hAnsi="Times New Roman"/>
                <w:sz w:val="18"/>
                <w:lang w:val="es-ES"/>
              </w:rPr>
              <w:t>SciVera</w:t>
            </w:r>
            <w:proofErr w:type="spellEnd"/>
            <w:r w:rsidRPr="00BE6C3E">
              <w:rPr>
                <w:rFonts w:ascii="Times New Roman" w:hAnsi="Times New Roman"/>
                <w:sz w:val="18"/>
                <w:lang w:val="es-ES"/>
              </w:rPr>
              <w:t xml:space="preserve"> Lens™</w:t>
            </w:r>
          </w:p>
        </w:tc>
        <w:tc>
          <w:tcPr>
            <w:tcW w:w="1842" w:type="dxa"/>
            <w:shd w:val="clear" w:color="auto" w:fill="auto"/>
          </w:tcPr>
          <w:p w:rsidR="00750BD0" w:rsidRPr="00BE6C3E" w:rsidRDefault="00750BD0" w:rsidP="00AB57BD">
            <w:pPr>
              <w:rPr>
                <w:rFonts w:ascii="Times New Roman" w:hAnsi="Times New Roman" w:cs="Times New Roman"/>
                <w:color w:val="000000"/>
                <w:sz w:val="18"/>
                <w:szCs w:val="18"/>
                <w:lang w:val="es-ES"/>
              </w:rPr>
            </w:pPr>
            <w:r w:rsidRPr="00BE6C3E">
              <w:rPr>
                <w:rFonts w:ascii="Times New Roman" w:hAnsi="Times New Roman"/>
                <w:sz w:val="18"/>
                <w:lang w:val="es-ES"/>
              </w:rPr>
              <w:t>Múltiples sectores</w:t>
            </w:r>
          </w:p>
        </w:tc>
        <w:tc>
          <w:tcPr>
            <w:tcW w:w="10129" w:type="dxa"/>
            <w:shd w:val="clear" w:color="auto" w:fill="auto"/>
            <w:vAlign w:val="center"/>
          </w:tcPr>
          <w:p w:rsidR="00C252DF" w:rsidRPr="00BE6C3E" w:rsidRDefault="00C252DF" w:rsidP="009E0AD0">
            <w:pPr>
              <w:spacing w:after="120" w:line="240" w:lineRule="auto"/>
              <w:rPr>
                <w:rFonts w:ascii="Times New Roman" w:hAnsi="Times New Roman" w:cs="Times New Roman"/>
                <w:sz w:val="18"/>
                <w:szCs w:val="18"/>
                <w:lang w:val="es-ES"/>
              </w:rPr>
            </w:pPr>
            <w:proofErr w:type="spellStart"/>
            <w:r w:rsidRPr="00BE6C3E">
              <w:rPr>
                <w:rFonts w:ascii="Times New Roman" w:hAnsi="Times New Roman"/>
                <w:sz w:val="18"/>
                <w:lang w:val="es-ES"/>
              </w:rPr>
              <w:t>SciVera</w:t>
            </w:r>
            <w:proofErr w:type="spellEnd"/>
            <w:r w:rsidRPr="00BE6C3E">
              <w:rPr>
                <w:rFonts w:ascii="Times New Roman" w:hAnsi="Times New Roman"/>
                <w:sz w:val="18"/>
                <w:lang w:val="es-ES"/>
              </w:rPr>
              <w:t xml:space="preserve"> Lens™ permite a las empresas tomar la iniciativa en una serie de tendencias comerciales y validar la seguridad de sus productos brindándoles acceso a valiosos procesos de evaluación de los riesgos y los peligros toxicológicos de los ingredientes químicos</w:t>
            </w:r>
          </w:p>
          <w:p w:rsidR="00750BD0" w:rsidRPr="00BE6C3E" w:rsidRDefault="006675D0" w:rsidP="009E0AD0">
            <w:pPr>
              <w:spacing w:after="120" w:line="240" w:lineRule="auto"/>
              <w:rPr>
                <w:rFonts w:ascii="Times New Roman" w:hAnsi="Times New Roman" w:cs="Times New Roman"/>
                <w:sz w:val="18"/>
                <w:szCs w:val="18"/>
                <w:lang w:val="es-ES"/>
              </w:rPr>
            </w:pPr>
            <w:hyperlink r:id="rId31" w:history="1">
              <w:r w:rsidR="00CD7B61" w:rsidRPr="00C46E3B">
                <w:rPr>
                  <w:rStyle w:val="Hyperlink"/>
                  <w:rFonts w:ascii="Times New Roman" w:hAnsi="Times New Roman" w:cs="Arial"/>
                  <w:sz w:val="18"/>
                  <w:lang w:val="es-ES"/>
                </w:rPr>
                <w:t>www.scivera.com</w:t>
              </w:r>
            </w:hyperlink>
          </w:p>
        </w:tc>
      </w:tr>
      <w:tr w:rsidR="00750BD0" w:rsidRPr="00BE6C3E">
        <w:tc>
          <w:tcPr>
            <w:tcW w:w="2269" w:type="dxa"/>
            <w:shd w:val="clear" w:color="auto" w:fill="auto"/>
          </w:tcPr>
          <w:p w:rsidR="00750BD0" w:rsidRPr="00BE6C3E" w:rsidRDefault="00750BD0" w:rsidP="00AB57BD">
            <w:pPr>
              <w:rPr>
                <w:rFonts w:ascii="Times New Roman" w:hAnsi="Times New Roman" w:cs="Times New Roman"/>
                <w:color w:val="000000"/>
                <w:sz w:val="18"/>
                <w:szCs w:val="18"/>
                <w:lang w:val="es-ES"/>
              </w:rPr>
            </w:pPr>
            <w:r w:rsidRPr="00BE6C3E">
              <w:rPr>
                <w:rFonts w:ascii="Times New Roman" w:hAnsi="Times New Roman"/>
                <w:sz w:val="18"/>
                <w:lang w:val="es-ES"/>
              </w:rPr>
              <w:t>Hewlett-Packard</w:t>
            </w:r>
          </w:p>
        </w:tc>
        <w:tc>
          <w:tcPr>
            <w:tcW w:w="1842" w:type="dxa"/>
            <w:shd w:val="clear" w:color="auto" w:fill="auto"/>
          </w:tcPr>
          <w:p w:rsidR="00750BD0" w:rsidRPr="00BE6C3E" w:rsidRDefault="00127BA6" w:rsidP="00AB57BD">
            <w:pPr>
              <w:rPr>
                <w:rFonts w:ascii="Times New Roman" w:hAnsi="Times New Roman" w:cs="Times New Roman"/>
                <w:color w:val="000000"/>
                <w:sz w:val="18"/>
                <w:szCs w:val="18"/>
                <w:lang w:val="es-ES"/>
              </w:rPr>
            </w:pPr>
            <w:r w:rsidRPr="00BE6C3E">
              <w:rPr>
                <w:rFonts w:ascii="Times New Roman" w:hAnsi="Times New Roman"/>
                <w:sz w:val="18"/>
                <w:lang w:val="es-ES"/>
              </w:rPr>
              <w:t>Múltiples sectores</w:t>
            </w:r>
          </w:p>
        </w:tc>
        <w:tc>
          <w:tcPr>
            <w:tcW w:w="10129" w:type="dxa"/>
            <w:shd w:val="clear" w:color="auto" w:fill="auto"/>
            <w:vAlign w:val="center"/>
          </w:tcPr>
          <w:p w:rsidR="005E6AC8" w:rsidRPr="005E6AC8" w:rsidRDefault="005E6AC8" w:rsidP="00113A69">
            <w:pPr>
              <w:autoSpaceDE w:val="0"/>
              <w:autoSpaceDN w:val="0"/>
              <w:adjustRightInd w:val="0"/>
              <w:spacing w:after="120" w:line="240" w:lineRule="auto"/>
              <w:rPr>
                <w:rFonts w:ascii="Times New Roman" w:hAnsi="Times New Roman" w:cs="Times New Roman"/>
                <w:sz w:val="18"/>
                <w:szCs w:val="18"/>
                <w:lang w:val="es-ES_tradnl"/>
              </w:rPr>
            </w:pPr>
            <w:r>
              <w:rPr>
                <w:rFonts w:ascii="Times New Roman" w:hAnsi="Times New Roman" w:cs="Times New Roman"/>
                <w:sz w:val="18"/>
                <w:szCs w:val="18"/>
                <w:lang w:val="es-ES"/>
              </w:rPr>
              <w:t>E</w:t>
            </w:r>
            <w:r w:rsidRPr="005E6AC8">
              <w:rPr>
                <w:rFonts w:ascii="Times New Roman" w:hAnsi="Times New Roman" w:cs="Times New Roman"/>
                <w:sz w:val="18"/>
                <w:szCs w:val="18"/>
                <w:lang w:val="es-ES"/>
              </w:rPr>
              <w:t xml:space="preserve">l sistema </w:t>
            </w:r>
            <w:proofErr w:type="spellStart"/>
            <w:r w:rsidRPr="005E6AC8">
              <w:rPr>
                <w:rFonts w:ascii="Times New Roman" w:hAnsi="Times New Roman" w:cs="Times New Roman"/>
                <w:sz w:val="18"/>
                <w:szCs w:val="18"/>
                <w:lang w:val="es-ES"/>
              </w:rPr>
              <w:t>Compliance</w:t>
            </w:r>
            <w:proofErr w:type="spellEnd"/>
            <w:r w:rsidRPr="005E6AC8">
              <w:rPr>
                <w:rFonts w:ascii="Times New Roman" w:hAnsi="Times New Roman" w:cs="Times New Roman"/>
                <w:sz w:val="18"/>
                <w:szCs w:val="18"/>
                <w:lang w:val="es-ES"/>
              </w:rPr>
              <w:t xml:space="preserve"> Data Exchange permite a las empresas recopilar, mantener y analizar información sobre materiales en todos los niveles de su cadena de suministro. El sistema da apoyo y soluciones para el cumplimiento de muchos reglamentos, entre ellos </w:t>
            </w:r>
            <w:proofErr w:type="spellStart"/>
            <w:r w:rsidRPr="005E6AC8">
              <w:rPr>
                <w:rFonts w:ascii="Times New Roman" w:hAnsi="Times New Roman" w:cs="Times New Roman"/>
                <w:sz w:val="18"/>
                <w:szCs w:val="18"/>
                <w:lang w:val="es-ES"/>
              </w:rPr>
              <w:t>RoHS</w:t>
            </w:r>
            <w:proofErr w:type="spellEnd"/>
            <w:r w:rsidRPr="005E6AC8">
              <w:rPr>
                <w:rFonts w:ascii="Times New Roman" w:hAnsi="Times New Roman" w:cs="Times New Roman"/>
                <w:sz w:val="18"/>
                <w:szCs w:val="18"/>
                <w:lang w:val="es-ES"/>
              </w:rPr>
              <w:t xml:space="preserve">, REACH, la Directiva ELV, </w:t>
            </w:r>
            <w:r w:rsidRPr="005E6AC8">
              <w:rPr>
                <w:rFonts w:ascii="Times New Roman" w:hAnsi="Times New Roman"/>
                <w:sz w:val="18"/>
                <w:szCs w:val="18"/>
                <w:lang w:val="es-ES"/>
              </w:rPr>
              <w:t xml:space="preserve">el </w:t>
            </w:r>
            <w:r w:rsidRPr="005E6AC8">
              <w:rPr>
                <w:rFonts w:ascii="Times New Roman" w:hAnsi="Times New Roman" w:cs="Times New Roman"/>
                <w:sz w:val="18"/>
                <w:szCs w:val="18"/>
                <w:lang w:val="es-ES_tradnl"/>
              </w:rPr>
              <w:t xml:space="preserve">Convenio </w:t>
            </w:r>
            <w:r w:rsidRPr="005E6AC8">
              <w:rPr>
                <w:rFonts w:ascii="Times New Roman" w:hAnsi="Times New Roman"/>
                <w:sz w:val="18"/>
                <w:szCs w:val="18"/>
                <w:lang w:val="es-ES_tradnl"/>
              </w:rPr>
              <w:t>I</w:t>
            </w:r>
            <w:r w:rsidRPr="005E6AC8">
              <w:rPr>
                <w:rFonts w:ascii="Times New Roman" w:hAnsi="Times New Roman" w:cs="Times New Roman"/>
                <w:sz w:val="18"/>
                <w:szCs w:val="18"/>
                <w:lang w:val="es-ES_tradnl"/>
              </w:rPr>
              <w:t>nternacional de Hong Kong para el</w:t>
            </w:r>
            <w:r w:rsidRPr="005E6AC8">
              <w:rPr>
                <w:rFonts w:ascii="Times New Roman" w:hAnsi="Times New Roman"/>
                <w:sz w:val="18"/>
                <w:szCs w:val="18"/>
                <w:lang w:val="es-ES_tradnl"/>
              </w:rPr>
              <w:t xml:space="preserve"> R</w:t>
            </w:r>
            <w:r w:rsidRPr="005E6AC8">
              <w:rPr>
                <w:rFonts w:ascii="Times New Roman" w:hAnsi="Times New Roman" w:cs="Times New Roman"/>
                <w:sz w:val="18"/>
                <w:szCs w:val="18"/>
                <w:lang w:val="es-ES_tradnl"/>
              </w:rPr>
              <w:t xml:space="preserve">eciclaje </w:t>
            </w:r>
            <w:r w:rsidRPr="005E6AC8">
              <w:rPr>
                <w:rFonts w:ascii="Times New Roman" w:hAnsi="Times New Roman"/>
                <w:sz w:val="18"/>
                <w:szCs w:val="18"/>
                <w:lang w:val="es-ES_tradnl"/>
              </w:rPr>
              <w:t>S</w:t>
            </w:r>
            <w:r w:rsidRPr="005E6AC8">
              <w:rPr>
                <w:rFonts w:ascii="Times New Roman" w:hAnsi="Times New Roman" w:cs="Times New Roman"/>
                <w:sz w:val="18"/>
                <w:szCs w:val="18"/>
                <w:lang w:val="es-ES_tradnl"/>
              </w:rPr>
              <w:t xml:space="preserve">eguro y </w:t>
            </w:r>
            <w:r w:rsidRPr="005E6AC8">
              <w:rPr>
                <w:rFonts w:ascii="Times New Roman" w:hAnsi="Times New Roman"/>
                <w:sz w:val="18"/>
                <w:szCs w:val="18"/>
                <w:lang w:val="es-ES_tradnl"/>
              </w:rPr>
              <w:t>A</w:t>
            </w:r>
            <w:r w:rsidRPr="005E6AC8">
              <w:rPr>
                <w:rFonts w:ascii="Times New Roman" w:hAnsi="Times New Roman" w:cs="Times New Roman"/>
                <w:sz w:val="18"/>
                <w:szCs w:val="18"/>
                <w:lang w:val="es-ES_tradnl"/>
              </w:rPr>
              <w:t xml:space="preserve">mbientalmente </w:t>
            </w:r>
            <w:r w:rsidRPr="005E6AC8">
              <w:rPr>
                <w:rFonts w:ascii="Times New Roman" w:hAnsi="Times New Roman"/>
                <w:sz w:val="18"/>
                <w:szCs w:val="18"/>
                <w:lang w:val="es-ES_tradnl"/>
              </w:rPr>
              <w:t>R</w:t>
            </w:r>
            <w:r w:rsidRPr="005E6AC8">
              <w:rPr>
                <w:rFonts w:ascii="Times New Roman" w:hAnsi="Times New Roman" w:cs="Times New Roman"/>
                <w:sz w:val="18"/>
                <w:szCs w:val="18"/>
                <w:lang w:val="es-ES_tradnl"/>
              </w:rPr>
              <w:t xml:space="preserve">acional de los </w:t>
            </w:r>
            <w:r w:rsidRPr="005E6AC8">
              <w:rPr>
                <w:rFonts w:ascii="Times New Roman" w:hAnsi="Times New Roman"/>
                <w:sz w:val="18"/>
                <w:szCs w:val="18"/>
                <w:lang w:val="es-ES_tradnl"/>
              </w:rPr>
              <w:t>B</w:t>
            </w:r>
            <w:r w:rsidRPr="005E6AC8">
              <w:rPr>
                <w:rFonts w:ascii="Times New Roman" w:hAnsi="Times New Roman" w:cs="Times New Roman"/>
                <w:sz w:val="18"/>
                <w:szCs w:val="18"/>
                <w:lang w:val="es-ES_tradnl"/>
              </w:rPr>
              <w:t>uques</w:t>
            </w:r>
            <w:r>
              <w:rPr>
                <w:rFonts w:ascii="Times New Roman" w:hAnsi="Times New Roman" w:cs="Times New Roman"/>
                <w:sz w:val="18"/>
                <w:szCs w:val="18"/>
                <w:lang w:val="es-ES_tradnl"/>
              </w:rPr>
              <w:t xml:space="preserve">, </w:t>
            </w:r>
            <w:r>
              <w:rPr>
                <w:rFonts w:ascii="Times New Roman" w:hAnsi="Times New Roman"/>
                <w:sz w:val="18"/>
                <w:lang w:val="es-ES"/>
              </w:rPr>
              <w:t xml:space="preserve">y los reglamentos relativos a </w:t>
            </w:r>
            <w:r w:rsidR="00FF4E58">
              <w:rPr>
                <w:rFonts w:ascii="Times New Roman" w:hAnsi="Times New Roman"/>
                <w:sz w:val="18"/>
                <w:lang w:val="es-ES"/>
              </w:rPr>
              <w:t xml:space="preserve">minerales procedentes de zonas de conflictos, </w:t>
            </w:r>
            <w:r>
              <w:rPr>
                <w:rFonts w:ascii="Times New Roman" w:hAnsi="Times New Roman"/>
                <w:sz w:val="18"/>
                <w:lang w:val="es-ES"/>
              </w:rPr>
              <w:t>envases y baterías</w:t>
            </w:r>
          </w:p>
          <w:p w:rsidR="00E02468" w:rsidRPr="00BE6C3E" w:rsidRDefault="00866609" w:rsidP="00E02468">
            <w:pPr>
              <w:autoSpaceDE w:val="0"/>
              <w:autoSpaceDN w:val="0"/>
              <w:adjustRightInd w:val="0"/>
              <w:spacing w:before="120" w:after="120" w:line="240" w:lineRule="auto"/>
              <w:rPr>
                <w:rFonts w:ascii="Times New Roman" w:hAnsi="Times New Roman" w:cs="Times New Roman"/>
                <w:sz w:val="18"/>
                <w:szCs w:val="18"/>
                <w:lang w:val="es-ES"/>
              </w:rPr>
            </w:pPr>
            <w:r w:rsidRPr="00BE6C3E">
              <w:rPr>
                <w:rFonts w:ascii="Times New Roman" w:hAnsi="Times New Roman"/>
                <w:sz w:val="18"/>
                <w:lang w:val="es-ES"/>
              </w:rPr>
              <w:t>Los servicios de intercambio de datos sobre cumplimiento ayudan a las compa</w:t>
            </w:r>
            <w:r w:rsidR="00436800">
              <w:rPr>
                <w:rFonts w:ascii="Times New Roman" w:hAnsi="Times New Roman"/>
                <w:sz w:val="18"/>
                <w:lang w:val="es-ES"/>
              </w:rPr>
              <w:t xml:space="preserve">ñías a cumplir la normativa y </w:t>
            </w:r>
            <w:r w:rsidRPr="00BE6C3E">
              <w:rPr>
                <w:rFonts w:ascii="Times New Roman" w:hAnsi="Times New Roman"/>
                <w:sz w:val="18"/>
                <w:lang w:val="es-ES"/>
              </w:rPr>
              <w:t>atender las necesidades de los clientes en muchas regiones y sectores industriales</w:t>
            </w:r>
          </w:p>
          <w:p w:rsidR="00127BA6" w:rsidRPr="00BE6C3E" w:rsidRDefault="006675D0" w:rsidP="00E02468">
            <w:pPr>
              <w:spacing w:after="120" w:line="240" w:lineRule="auto"/>
              <w:rPr>
                <w:rFonts w:ascii="Times New Roman" w:hAnsi="Times New Roman" w:cs="Times New Roman"/>
                <w:sz w:val="18"/>
                <w:szCs w:val="18"/>
                <w:lang w:val="es-ES"/>
              </w:rPr>
            </w:pPr>
            <w:hyperlink r:id="rId32" w:history="1">
              <w:r w:rsidR="00E02468" w:rsidRPr="00C46E3B">
                <w:rPr>
                  <w:rStyle w:val="Hyperlink"/>
                  <w:rFonts w:ascii="Times New Roman" w:hAnsi="Times New Roman" w:cs="Arial"/>
                  <w:sz w:val="18"/>
                  <w:lang w:val="es-ES"/>
                </w:rPr>
                <w:t>www.cdxsystem.com/</w:t>
              </w:r>
            </w:hyperlink>
          </w:p>
        </w:tc>
      </w:tr>
      <w:tr w:rsidR="00BE3871" w:rsidRPr="00BE6C3E">
        <w:tc>
          <w:tcPr>
            <w:tcW w:w="2269" w:type="dxa"/>
            <w:shd w:val="clear" w:color="auto" w:fill="auto"/>
          </w:tcPr>
          <w:p w:rsidR="00BE3871" w:rsidRPr="00BE6C3E" w:rsidRDefault="00BE3871" w:rsidP="00AB57BD">
            <w:pPr>
              <w:keepNext/>
              <w:keepLines/>
              <w:spacing w:before="60"/>
              <w:rPr>
                <w:rFonts w:ascii="Times New Roman" w:hAnsi="Times New Roman" w:cs="Times New Roman"/>
                <w:color w:val="000000"/>
                <w:sz w:val="18"/>
                <w:szCs w:val="18"/>
                <w:lang w:val="es-ES"/>
              </w:rPr>
            </w:pPr>
            <w:proofErr w:type="spellStart"/>
            <w:r w:rsidRPr="00BE6C3E">
              <w:rPr>
                <w:rFonts w:ascii="Times New Roman" w:hAnsi="Times New Roman"/>
                <w:sz w:val="18"/>
                <w:lang w:val="es-ES"/>
              </w:rPr>
              <w:lastRenderedPageBreak/>
              <w:t>Cradle</w:t>
            </w:r>
            <w:proofErr w:type="spellEnd"/>
            <w:r w:rsidRPr="00BE6C3E">
              <w:rPr>
                <w:rFonts w:ascii="Times New Roman" w:hAnsi="Times New Roman"/>
                <w:sz w:val="18"/>
                <w:lang w:val="es-ES"/>
              </w:rPr>
              <w:t xml:space="preserve"> </w:t>
            </w:r>
            <w:proofErr w:type="spellStart"/>
            <w:r w:rsidRPr="00BE6C3E">
              <w:rPr>
                <w:rFonts w:ascii="Times New Roman" w:hAnsi="Times New Roman"/>
                <w:sz w:val="18"/>
                <w:lang w:val="es-ES"/>
              </w:rPr>
              <w:t>to</w:t>
            </w:r>
            <w:proofErr w:type="spellEnd"/>
            <w:r w:rsidRPr="00BE6C3E">
              <w:rPr>
                <w:rFonts w:ascii="Times New Roman" w:hAnsi="Times New Roman"/>
                <w:sz w:val="18"/>
                <w:lang w:val="es-ES"/>
              </w:rPr>
              <w:t xml:space="preserve"> </w:t>
            </w:r>
            <w:proofErr w:type="spellStart"/>
            <w:r w:rsidRPr="00BE6C3E">
              <w:rPr>
                <w:rFonts w:ascii="Times New Roman" w:hAnsi="Times New Roman"/>
                <w:sz w:val="18"/>
                <w:lang w:val="es-ES"/>
              </w:rPr>
              <w:t>Cradle</w:t>
            </w:r>
            <w:proofErr w:type="spellEnd"/>
          </w:p>
        </w:tc>
        <w:tc>
          <w:tcPr>
            <w:tcW w:w="1842" w:type="dxa"/>
            <w:shd w:val="clear" w:color="auto" w:fill="auto"/>
          </w:tcPr>
          <w:p w:rsidR="00BE3871" w:rsidRPr="00BE6C3E" w:rsidRDefault="00BE3871" w:rsidP="00AB57BD">
            <w:pPr>
              <w:keepNext/>
              <w:keepLines/>
              <w:spacing w:before="60"/>
              <w:rPr>
                <w:rFonts w:ascii="Times New Roman" w:hAnsi="Times New Roman" w:cs="Times New Roman"/>
                <w:color w:val="000000"/>
                <w:sz w:val="18"/>
                <w:szCs w:val="18"/>
                <w:lang w:val="es-ES"/>
              </w:rPr>
            </w:pPr>
            <w:r w:rsidRPr="00BE6C3E">
              <w:rPr>
                <w:rFonts w:ascii="Times New Roman" w:hAnsi="Times New Roman"/>
                <w:sz w:val="18"/>
                <w:lang w:val="es-ES"/>
              </w:rPr>
              <w:t>Múltiples sectores</w:t>
            </w:r>
          </w:p>
        </w:tc>
        <w:tc>
          <w:tcPr>
            <w:tcW w:w="10129" w:type="dxa"/>
            <w:shd w:val="clear" w:color="auto" w:fill="auto"/>
            <w:vAlign w:val="center"/>
          </w:tcPr>
          <w:p w:rsidR="00BE3871" w:rsidRPr="00BE6C3E" w:rsidRDefault="00BE3871" w:rsidP="00AB57BD">
            <w:pPr>
              <w:keepNext/>
              <w:keepLines/>
              <w:spacing w:before="60" w:after="120" w:line="240" w:lineRule="auto"/>
              <w:rPr>
                <w:rFonts w:ascii="Times New Roman" w:hAnsi="Times New Roman" w:cs="Times New Roman"/>
                <w:sz w:val="18"/>
                <w:szCs w:val="18"/>
                <w:lang w:val="es-ES"/>
              </w:rPr>
            </w:pPr>
            <w:r w:rsidRPr="00BE6C3E">
              <w:rPr>
                <w:rFonts w:ascii="Times New Roman" w:hAnsi="Times New Roman"/>
                <w:sz w:val="18"/>
                <w:lang w:val="es-ES"/>
              </w:rPr>
              <w:t xml:space="preserve">La norma </w:t>
            </w:r>
            <w:proofErr w:type="spellStart"/>
            <w:r w:rsidRPr="00BE6C3E">
              <w:rPr>
                <w:rFonts w:ascii="Times New Roman" w:hAnsi="Times New Roman"/>
                <w:sz w:val="18"/>
                <w:lang w:val="es-ES"/>
              </w:rPr>
              <w:t>Cradle</w:t>
            </w:r>
            <w:proofErr w:type="spellEnd"/>
            <w:r w:rsidRPr="00BE6C3E">
              <w:rPr>
                <w:rFonts w:ascii="Times New Roman" w:hAnsi="Times New Roman"/>
                <w:sz w:val="18"/>
                <w:lang w:val="es-ES"/>
              </w:rPr>
              <w:t xml:space="preserve"> </w:t>
            </w:r>
            <w:proofErr w:type="spellStart"/>
            <w:r w:rsidRPr="00BE6C3E">
              <w:rPr>
                <w:rFonts w:ascii="Times New Roman" w:hAnsi="Times New Roman"/>
                <w:sz w:val="18"/>
                <w:lang w:val="es-ES"/>
              </w:rPr>
              <w:t>to</w:t>
            </w:r>
            <w:proofErr w:type="spellEnd"/>
            <w:r w:rsidRPr="00BE6C3E">
              <w:rPr>
                <w:rFonts w:ascii="Times New Roman" w:hAnsi="Times New Roman"/>
                <w:sz w:val="18"/>
                <w:lang w:val="es-ES"/>
              </w:rPr>
              <w:t xml:space="preserve"> </w:t>
            </w:r>
            <w:proofErr w:type="spellStart"/>
            <w:r w:rsidRPr="00BE6C3E">
              <w:rPr>
                <w:rFonts w:ascii="Times New Roman" w:hAnsi="Times New Roman"/>
                <w:sz w:val="18"/>
                <w:lang w:val="es-ES"/>
              </w:rPr>
              <w:t>Cradle</w:t>
            </w:r>
            <w:proofErr w:type="spellEnd"/>
            <w:r w:rsidRPr="00BE6C3E">
              <w:rPr>
                <w:rFonts w:ascii="Times New Roman" w:hAnsi="Times New Roman"/>
                <w:sz w:val="18"/>
                <w:lang w:val="es-ES"/>
              </w:rPr>
              <w:t xml:space="preserve"> de certificación de productos orienta a los diseñadores y fabricantes a lo largo de un proceso de mejora continuo en el que los productos se examinan con arreglo a cinco categorías de calidad: efecto de los materiales en la salud, reutilización de los materiales, energía renovable y gestión del carbono, administración del agua y equidad social. Los productos reciben una calificación en cada categoría según su rendimiento</w:t>
            </w:r>
          </w:p>
          <w:p w:rsidR="00BE3871" w:rsidRPr="00BE6C3E" w:rsidRDefault="006675D0" w:rsidP="00AB57BD">
            <w:pPr>
              <w:keepNext/>
              <w:keepLines/>
              <w:spacing w:before="60" w:after="120" w:line="240" w:lineRule="auto"/>
              <w:rPr>
                <w:rFonts w:ascii="Times New Roman" w:hAnsi="Times New Roman" w:cs="Times New Roman"/>
                <w:sz w:val="18"/>
                <w:szCs w:val="18"/>
                <w:lang w:val="es-ES"/>
              </w:rPr>
            </w:pPr>
            <w:hyperlink r:id="rId33" w:history="1">
              <w:r w:rsidR="00BE3871" w:rsidRPr="00C46E3B">
                <w:rPr>
                  <w:rStyle w:val="Hyperlink"/>
                  <w:rFonts w:ascii="Times New Roman" w:hAnsi="Times New Roman" w:cs="Arial"/>
                  <w:sz w:val="18"/>
                  <w:lang w:val="es-ES"/>
                </w:rPr>
                <w:t>www.c2ccertified.org</w:t>
              </w:r>
            </w:hyperlink>
          </w:p>
        </w:tc>
      </w:tr>
      <w:tr w:rsidR="00750BD0" w:rsidRPr="00BE6C3E">
        <w:tc>
          <w:tcPr>
            <w:tcW w:w="2269" w:type="dxa"/>
            <w:shd w:val="clear" w:color="auto" w:fill="auto"/>
          </w:tcPr>
          <w:p w:rsidR="00750BD0" w:rsidRPr="00615990" w:rsidRDefault="00750BD0" w:rsidP="00AB57BD">
            <w:pPr>
              <w:spacing w:after="120"/>
              <w:rPr>
                <w:rFonts w:ascii="Times New Roman" w:hAnsi="Times New Roman" w:cs="Times New Roman"/>
                <w:color w:val="000000"/>
                <w:sz w:val="18"/>
                <w:szCs w:val="18"/>
              </w:rPr>
            </w:pPr>
            <w:r w:rsidRPr="00615990">
              <w:rPr>
                <w:rFonts w:ascii="Times New Roman" w:hAnsi="Times New Roman"/>
                <w:sz w:val="18"/>
              </w:rPr>
              <w:t xml:space="preserve">Guide to Safer Chemicals de </w:t>
            </w:r>
            <w:proofErr w:type="spellStart"/>
            <w:r w:rsidRPr="00615990">
              <w:rPr>
                <w:rFonts w:ascii="Times New Roman" w:hAnsi="Times New Roman"/>
                <w:sz w:val="18"/>
              </w:rPr>
              <w:t>BizNGO</w:t>
            </w:r>
            <w:proofErr w:type="spellEnd"/>
          </w:p>
        </w:tc>
        <w:tc>
          <w:tcPr>
            <w:tcW w:w="1842" w:type="dxa"/>
            <w:shd w:val="clear" w:color="auto" w:fill="auto"/>
          </w:tcPr>
          <w:p w:rsidR="00750BD0" w:rsidRPr="00BE6C3E" w:rsidRDefault="00750BD0" w:rsidP="00AB57BD">
            <w:pPr>
              <w:rPr>
                <w:rFonts w:ascii="Times New Roman" w:hAnsi="Times New Roman" w:cs="Times New Roman"/>
                <w:color w:val="000000"/>
                <w:sz w:val="18"/>
                <w:szCs w:val="18"/>
                <w:lang w:val="es-ES"/>
              </w:rPr>
            </w:pPr>
            <w:r w:rsidRPr="00BE6C3E">
              <w:rPr>
                <w:rFonts w:ascii="Times New Roman" w:hAnsi="Times New Roman"/>
                <w:sz w:val="18"/>
                <w:lang w:val="es-ES"/>
              </w:rPr>
              <w:t>Cualquier sector</w:t>
            </w:r>
          </w:p>
        </w:tc>
        <w:tc>
          <w:tcPr>
            <w:tcW w:w="10129" w:type="dxa"/>
            <w:shd w:val="clear" w:color="auto" w:fill="auto"/>
            <w:vAlign w:val="center"/>
          </w:tcPr>
          <w:p w:rsidR="00750BD0" w:rsidRPr="00BE6C3E" w:rsidRDefault="00750BD0" w:rsidP="009E0AD0">
            <w:pPr>
              <w:spacing w:after="120" w:line="240" w:lineRule="auto"/>
              <w:rPr>
                <w:rFonts w:ascii="Times New Roman" w:hAnsi="Times New Roman" w:cs="Times New Roman"/>
                <w:sz w:val="18"/>
                <w:szCs w:val="18"/>
                <w:lang w:val="es-ES"/>
              </w:rPr>
            </w:pPr>
            <w:r w:rsidRPr="00BE6C3E">
              <w:rPr>
                <w:rFonts w:ascii="Times New Roman" w:hAnsi="Times New Roman"/>
                <w:sz w:val="18"/>
                <w:lang w:val="es-ES"/>
              </w:rPr>
              <w:t xml:space="preserve">La guía de </w:t>
            </w:r>
            <w:proofErr w:type="spellStart"/>
            <w:r w:rsidRPr="00BE6C3E">
              <w:rPr>
                <w:rFonts w:ascii="Times New Roman" w:hAnsi="Times New Roman"/>
                <w:sz w:val="18"/>
                <w:lang w:val="es-ES"/>
              </w:rPr>
              <w:t>BizNGO</w:t>
            </w:r>
            <w:proofErr w:type="spellEnd"/>
            <w:r w:rsidRPr="00BE6C3E">
              <w:rPr>
                <w:rFonts w:ascii="Times New Roman" w:hAnsi="Times New Roman"/>
                <w:sz w:val="18"/>
                <w:lang w:val="es-ES"/>
              </w:rPr>
              <w:t xml:space="preserve"> abarca en general todas las responsabilidades de las empresas en materia de gestión de productos químicos y está en consonancia con el </w:t>
            </w:r>
            <w:r w:rsidR="00F547BB">
              <w:rPr>
                <w:rFonts w:ascii="Times New Roman" w:hAnsi="Times New Roman"/>
                <w:sz w:val="18"/>
                <w:lang w:val="es-ES"/>
              </w:rPr>
              <w:t>Programa sobre el Contenido de Sustancias Químicas en los Productos</w:t>
            </w:r>
            <w:r w:rsidRPr="00BE6C3E">
              <w:rPr>
                <w:rFonts w:ascii="Times New Roman" w:hAnsi="Times New Roman"/>
                <w:sz w:val="18"/>
                <w:lang w:val="es-ES"/>
              </w:rPr>
              <w:t>. De los cuatro niveles progresivos de actividad establecidos en la guí</w:t>
            </w:r>
            <w:r w:rsidR="00116BEA">
              <w:rPr>
                <w:rFonts w:ascii="Times New Roman" w:hAnsi="Times New Roman"/>
                <w:sz w:val="18"/>
                <w:lang w:val="es-ES"/>
              </w:rPr>
              <w:t xml:space="preserve">a de </w:t>
            </w:r>
            <w:proofErr w:type="spellStart"/>
            <w:r w:rsidR="00116BEA">
              <w:rPr>
                <w:rFonts w:ascii="Times New Roman" w:hAnsi="Times New Roman"/>
                <w:sz w:val="18"/>
                <w:lang w:val="es-ES"/>
              </w:rPr>
              <w:t>BizNGO</w:t>
            </w:r>
            <w:proofErr w:type="spellEnd"/>
            <w:r w:rsidR="00116BEA">
              <w:rPr>
                <w:rFonts w:ascii="Times New Roman" w:hAnsi="Times New Roman"/>
                <w:sz w:val="18"/>
                <w:lang w:val="es-ES"/>
              </w:rPr>
              <w:t>, los dos primeros, “conocer” y “revelar”</w:t>
            </w:r>
            <w:r w:rsidRPr="00BE6C3E">
              <w:rPr>
                <w:rFonts w:ascii="Times New Roman" w:hAnsi="Times New Roman"/>
                <w:sz w:val="18"/>
                <w:lang w:val="es-ES"/>
              </w:rPr>
              <w:t>, coinciden con los objetivos de</w:t>
            </w:r>
            <w:r w:rsidR="00436800">
              <w:rPr>
                <w:rFonts w:ascii="Times New Roman" w:hAnsi="Times New Roman"/>
                <w:sz w:val="18"/>
                <w:lang w:val="es-ES"/>
              </w:rPr>
              <w:t xml:space="preserve">l </w:t>
            </w:r>
            <w:r w:rsidR="00F547BB">
              <w:rPr>
                <w:rFonts w:ascii="Times New Roman" w:hAnsi="Times New Roman"/>
                <w:sz w:val="18"/>
                <w:lang w:val="es-ES"/>
              </w:rPr>
              <w:t>Programa sobre el Contenido de Sustancias Químicas en los Productos</w:t>
            </w:r>
          </w:p>
          <w:p w:rsidR="00FB7829" w:rsidRPr="00BE6C3E" w:rsidRDefault="006675D0" w:rsidP="009E0AD0">
            <w:pPr>
              <w:spacing w:after="120" w:line="240" w:lineRule="auto"/>
              <w:rPr>
                <w:rFonts w:ascii="Times New Roman" w:hAnsi="Times New Roman" w:cs="Times New Roman"/>
                <w:color w:val="000000"/>
                <w:sz w:val="18"/>
                <w:szCs w:val="18"/>
                <w:lang w:val="es-ES"/>
              </w:rPr>
            </w:pPr>
            <w:hyperlink r:id="rId34" w:history="1">
              <w:r w:rsidR="00CD7B61" w:rsidRPr="00C46E3B">
                <w:rPr>
                  <w:rStyle w:val="Hyperlink"/>
                  <w:rFonts w:ascii="Times New Roman" w:hAnsi="Times New Roman" w:cs="Arial"/>
                  <w:sz w:val="18"/>
                  <w:lang w:val="es-ES"/>
                </w:rPr>
                <w:t>www.bizngo.org/</w:t>
              </w:r>
            </w:hyperlink>
          </w:p>
        </w:tc>
      </w:tr>
      <w:tr w:rsidR="00750BD0" w:rsidRPr="00FF4E58">
        <w:tc>
          <w:tcPr>
            <w:tcW w:w="2269" w:type="dxa"/>
            <w:shd w:val="clear" w:color="auto" w:fill="auto"/>
          </w:tcPr>
          <w:p w:rsidR="00750BD0" w:rsidRPr="00BE6C3E" w:rsidRDefault="00750BD0" w:rsidP="00AB57BD">
            <w:pPr>
              <w:rPr>
                <w:rFonts w:ascii="Times New Roman" w:hAnsi="Times New Roman" w:cs="Times New Roman"/>
                <w:color w:val="000000"/>
                <w:sz w:val="18"/>
                <w:szCs w:val="18"/>
                <w:lang w:val="es-ES"/>
              </w:rPr>
            </w:pPr>
            <w:r w:rsidRPr="00BE6C3E">
              <w:rPr>
                <w:rFonts w:ascii="Times New Roman" w:hAnsi="Times New Roman"/>
                <w:sz w:val="18"/>
                <w:lang w:val="es-ES"/>
              </w:rPr>
              <w:t>Sistema Internacional de Datos de Materiales</w:t>
            </w:r>
          </w:p>
        </w:tc>
        <w:tc>
          <w:tcPr>
            <w:tcW w:w="1842" w:type="dxa"/>
            <w:shd w:val="clear" w:color="auto" w:fill="auto"/>
          </w:tcPr>
          <w:p w:rsidR="00750BD0" w:rsidRPr="00BE6C3E" w:rsidRDefault="00436800" w:rsidP="00AB57BD">
            <w:pPr>
              <w:rPr>
                <w:rFonts w:ascii="Times New Roman" w:hAnsi="Times New Roman" w:cs="Times New Roman"/>
                <w:color w:val="000000"/>
                <w:sz w:val="18"/>
                <w:szCs w:val="18"/>
                <w:lang w:val="es-ES"/>
              </w:rPr>
            </w:pPr>
            <w:r>
              <w:rPr>
                <w:rFonts w:ascii="Times New Roman" w:hAnsi="Times New Roman"/>
                <w:sz w:val="18"/>
                <w:lang w:val="es-ES"/>
              </w:rPr>
              <w:t>Automóviles</w:t>
            </w:r>
          </w:p>
        </w:tc>
        <w:tc>
          <w:tcPr>
            <w:tcW w:w="10129" w:type="dxa"/>
            <w:shd w:val="clear" w:color="auto" w:fill="auto"/>
            <w:vAlign w:val="center"/>
          </w:tcPr>
          <w:p w:rsidR="00C55D1B" w:rsidRPr="00BE6C3E" w:rsidRDefault="00750BD0" w:rsidP="00E02468">
            <w:pPr>
              <w:spacing w:after="120" w:line="240" w:lineRule="auto"/>
              <w:rPr>
                <w:rFonts w:ascii="Times New Roman" w:hAnsi="Times New Roman" w:cs="Times New Roman"/>
                <w:sz w:val="18"/>
                <w:szCs w:val="18"/>
                <w:lang w:val="es-ES"/>
              </w:rPr>
            </w:pPr>
            <w:r w:rsidRPr="00BE6C3E">
              <w:rPr>
                <w:rFonts w:ascii="Times New Roman" w:hAnsi="Times New Roman"/>
                <w:sz w:val="18"/>
                <w:lang w:val="es-ES"/>
              </w:rPr>
              <w:t>Sistema de archivo y comunicación de datos para su uso por l</w:t>
            </w:r>
            <w:r w:rsidR="00524B83">
              <w:rPr>
                <w:rFonts w:ascii="Times New Roman" w:hAnsi="Times New Roman"/>
                <w:sz w:val="18"/>
                <w:lang w:val="es-ES"/>
              </w:rPr>
              <w:t xml:space="preserve">os fabricantes de automóviles </w:t>
            </w:r>
            <w:r w:rsidRPr="00BE6C3E">
              <w:rPr>
                <w:rFonts w:ascii="Times New Roman" w:hAnsi="Times New Roman"/>
                <w:sz w:val="18"/>
                <w:lang w:val="es-ES"/>
              </w:rPr>
              <w:t xml:space="preserve">en todas sus cadenas de suministro. El Sistema Internacional de Datos de Materiales se ha convertido en la norma que utilizan casi todos los fabricantes mundiales de equipos de automoción originales. En este sistema, todos los materiales importantes desde el punto de vista </w:t>
            </w:r>
            <w:proofErr w:type="gramStart"/>
            <w:r w:rsidRPr="00BE6C3E">
              <w:rPr>
                <w:rFonts w:ascii="Times New Roman" w:hAnsi="Times New Roman"/>
                <w:sz w:val="18"/>
                <w:lang w:val="es-ES"/>
              </w:rPr>
              <w:t>del cumplimiento usados</w:t>
            </w:r>
            <w:proofErr w:type="gramEnd"/>
            <w:r w:rsidRPr="00BE6C3E">
              <w:rPr>
                <w:rFonts w:ascii="Times New Roman" w:hAnsi="Times New Roman"/>
                <w:sz w:val="18"/>
                <w:lang w:val="es-ES"/>
              </w:rPr>
              <w:t xml:space="preserve"> en la fabricación de automóviles se recopilan, almacenan, analizan y archivan según los principios de la información comercial de ca</w:t>
            </w:r>
            <w:r w:rsidR="00524B83">
              <w:rPr>
                <w:rFonts w:ascii="Times New Roman" w:hAnsi="Times New Roman"/>
                <w:sz w:val="18"/>
                <w:lang w:val="es-ES"/>
              </w:rPr>
              <w:t xml:space="preserve">rácter confidencial. El </w:t>
            </w:r>
            <w:r w:rsidRPr="00BE6C3E">
              <w:rPr>
                <w:rFonts w:ascii="Times New Roman" w:hAnsi="Times New Roman"/>
                <w:sz w:val="18"/>
                <w:lang w:val="es-ES"/>
              </w:rPr>
              <w:t xml:space="preserve">sistema permite a los fabricantes de automóviles y a sus proveedores cumplir las obligaciones que les imponen las normas, leyes y reglamentos nacionales e internacionales </w:t>
            </w:r>
            <w:r w:rsidR="00B44DC3">
              <w:rPr>
                <w:rFonts w:ascii="Times New Roman" w:hAnsi="Times New Roman"/>
                <w:sz w:val="18"/>
                <w:lang w:val="es-ES"/>
              </w:rPr>
              <w:br/>
            </w:r>
            <w:r w:rsidRPr="00BE6C3E">
              <w:rPr>
                <w:rFonts w:ascii="Times New Roman" w:hAnsi="Times New Roman"/>
                <w:sz w:val="18"/>
                <w:lang w:val="es-ES"/>
              </w:rPr>
              <w:t>Nota: en el Sistema Internacional de Datos de Materiales se estipula la posibilidad de que los suministradores de información dejen sin especificar un porcentaje determinado del contenido de</w:t>
            </w:r>
            <w:r w:rsidR="00524B83">
              <w:rPr>
                <w:rFonts w:ascii="Times New Roman" w:hAnsi="Times New Roman"/>
                <w:sz w:val="18"/>
                <w:lang w:val="es-ES"/>
              </w:rPr>
              <w:t xml:space="preserve"> un material o componente. </w:t>
            </w:r>
            <w:r w:rsidR="001D2EDA">
              <w:rPr>
                <w:rFonts w:ascii="Times New Roman" w:hAnsi="Times New Roman"/>
                <w:sz w:val="18"/>
                <w:lang w:val="es-ES"/>
              </w:rPr>
              <w:t>Con ello</w:t>
            </w:r>
            <w:r w:rsidR="00524B83">
              <w:rPr>
                <w:rFonts w:ascii="Times New Roman" w:hAnsi="Times New Roman"/>
                <w:sz w:val="18"/>
                <w:lang w:val="es-ES"/>
              </w:rPr>
              <w:t xml:space="preserve"> se </w:t>
            </w:r>
            <w:r w:rsidR="001D2EDA">
              <w:rPr>
                <w:rFonts w:ascii="Times New Roman" w:hAnsi="Times New Roman"/>
                <w:sz w:val="18"/>
                <w:lang w:val="es-ES"/>
              </w:rPr>
              <w:t>resuelven</w:t>
            </w:r>
            <w:r w:rsidR="00524B83">
              <w:rPr>
                <w:rFonts w:ascii="Times New Roman" w:hAnsi="Times New Roman"/>
                <w:sz w:val="18"/>
                <w:lang w:val="es-ES"/>
              </w:rPr>
              <w:t xml:space="preserve"> las </w:t>
            </w:r>
            <w:r w:rsidR="001D2EDA">
              <w:rPr>
                <w:rFonts w:ascii="Times New Roman" w:hAnsi="Times New Roman"/>
                <w:sz w:val="18"/>
                <w:lang w:val="es-ES"/>
              </w:rPr>
              <w:t>cuestiones relacionadas con la</w:t>
            </w:r>
            <w:r w:rsidRPr="00BE6C3E">
              <w:rPr>
                <w:rFonts w:ascii="Times New Roman" w:hAnsi="Times New Roman"/>
                <w:sz w:val="18"/>
                <w:lang w:val="es-ES"/>
              </w:rPr>
              <w:t xml:space="preserve"> información comercial de carácter confidencial, siempre que los productos químicos no especificados no figuren en la lista GADSL, en cuyo caso no se permite dejarlos sin declarar</w:t>
            </w:r>
          </w:p>
          <w:p w:rsidR="00C55D1B" w:rsidRPr="00113A69" w:rsidRDefault="006675D0" w:rsidP="009E0AD0">
            <w:pPr>
              <w:spacing w:after="120" w:line="240" w:lineRule="auto"/>
              <w:rPr>
                <w:rFonts w:ascii="Times New Roman" w:hAnsi="Times New Roman" w:cs="Times New Roman"/>
                <w:sz w:val="18"/>
                <w:szCs w:val="18"/>
                <w:lang w:val="es-ES"/>
              </w:rPr>
            </w:pPr>
            <w:hyperlink r:id="rId35" w:history="1">
              <w:r w:rsidR="00C55D1B" w:rsidRPr="00113A69">
                <w:rPr>
                  <w:rStyle w:val="Hyperlink"/>
                  <w:rFonts w:ascii="Times New Roman" w:hAnsi="Times New Roman" w:cs="Arial"/>
                  <w:sz w:val="18"/>
                  <w:lang w:val="es-ES"/>
                </w:rPr>
                <w:t>www.mdsystem.com/index.jsp</w:t>
              </w:r>
            </w:hyperlink>
            <w:hyperlink r:id="rId36" w:tgtFrame="_blank" w:history="1"/>
          </w:p>
        </w:tc>
      </w:tr>
      <w:tr w:rsidR="00750BD0" w:rsidRPr="00FF4E58">
        <w:tc>
          <w:tcPr>
            <w:tcW w:w="2269" w:type="dxa"/>
            <w:shd w:val="clear" w:color="auto" w:fill="auto"/>
          </w:tcPr>
          <w:p w:rsidR="00750BD0" w:rsidRPr="00BE6C3E" w:rsidRDefault="00750BD0" w:rsidP="00AB57BD">
            <w:pPr>
              <w:rPr>
                <w:rFonts w:ascii="Times New Roman" w:hAnsi="Times New Roman" w:cs="Times New Roman"/>
                <w:color w:val="000000"/>
                <w:sz w:val="18"/>
                <w:szCs w:val="18"/>
                <w:lang w:val="es-ES"/>
              </w:rPr>
            </w:pPr>
            <w:r w:rsidRPr="00BE6C3E">
              <w:rPr>
                <w:rFonts w:ascii="Times New Roman" w:hAnsi="Times New Roman"/>
                <w:sz w:val="18"/>
                <w:lang w:val="es-ES"/>
              </w:rPr>
              <w:t>BASTA</w:t>
            </w:r>
          </w:p>
        </w:tc>
        <w:tc>
          <w:tcPr>
            <w:tcW w:w="1842" w:type="dxa"/>
            <w:shd w:val="clear" w:color="auto" w:fill="auto"/>
          </w:tcPr>
          <w:p w:rsidR="00750BD0" w:rsidRPr="00BE6C3E" w:rsidRDefault="00750BD0" w:rsidP="00AB57BD">
            <w:pPr>
              <w:rPr>
                <w:rFonts w:ascii="Times New Roman" w:hAnsi="Times New Roman" w:cs="Times New Roman"/>
                <w:color w:val="000000"/>
                <w:sz w:val="18"/>
                <w:szCs w:val="18"/>
                <w:lang w:val="es-ES"/>
              </w:rPr>
            </w:pPr>
            <w:r w:rsidRPr="00BE6C3E">
              <w:rPr>
                <w:rFonts w:ascii="Times New Roman" w:hAnsi="Times New Roman"/>
                <w:sz w:val="18"/>
                <w:lang w:val="es-ES"/>
              </w:rPr>
              <w:t>Materiales de construcción</w:t>
            </w:r>
          </w:p>
        </w:tc>
        <w:tc>
          <w:tcPr>
            <w:tcW w:w="10129" w:type="dxa"/>
            <w:shd w:val="clear" w:color="auto" w:fill="auto"/>
            <w:vAlign w:val="center"/>
          </w:tcPr>
          <w:p w:rsidR="00750BD0" w:rsidRPr="00BE6C3E" w:rsidRDefault="001D2EDA" w:rsidP="00B44DC3">
            <w:pPr>
              <w:spacing w:after="120" w:line="240" w:lineRule="auto"/>
              <w:rPr>
                <w:rFonts w:ascii="Times New Roman" w:hAnsi="Times New Roman" w:cs="Times New Roman"/>
                <w:color w:val="000000"/>
                <w:sz w:val="18"/>
                <w:szCs w:val="18"/>
                <w:lang w:val="es-ES"/>
              </w:rPr>
            </w:pPr>
            <w:r>
              <w:rPr>
                <w:rFonts w:ascii="Times New Roman" w:hAnsi="Times New Roman"/>
                <w:sz w:val="18"/>
                <w:lang w:val="es-ES"/>
              </w:rPr>
              <w:t>Evaluación por</w:t>
            </w:r>
            <w:r w:rsidR="00371D6B" w:rsidRPr="00BE6C3E">
              <w:rPr>
                <w:rFonts w:ascii="Times New Roman" w:hAnsi="Times New Roman"/>
                <w:sz w:val="18"/>
                <w:lang w:val="es-ES"/>
              </w:rPr>
              <w:t xml:space="preserve"> tercero</w:t>
            </w:r>
            <w:r>
              <w:rPr>
                <w:rFonts w:ascii="Times New Roman" w:hAnsi="Times New Roman"/>
                <w:sz w:val="18"/>
                <w:lang w:val="es-ES"/>
              </w:rPr>
              <w:t>s</w:t>
            </w:r>
            <w:r w:rsidR="00371D6B" w:rsidRPr="00BE6C3E">
              <w:rPr>
                <w:rFonts w:ascii="Times New Roman" w:hAnsi="Times New Roman"/>
                <w:sz w:val="18"/>
                <w:lang w:val="es-ES"/>
              </w:rPr>
              <w:t xml:space="preserve"> del contenido de sustancias peligrosas en los materiales de construcción. Incluye una base de datos y un formato</w:t>
            </w:r>
            <w:r w:rsidR="00B44DC3">
              <w:rPr>
                <w:rFonts w:ascii="Times New Roman" w:hAnsi="Times New Roman"/>
                <w:sz w:val="18"/>
                <w:lang w:val="es-ES"/>
              </w:rPr>
              <w:t> </w:t>
            </w:r>
            <w:r w:rsidR="00371D6B" w:rsidRPr="00BE6C3E">
              <w:rPr>
                <w:rFonts w:ascii="Times New Roman" w:hAnsi="Times New Roman"/>
                <w:sz w:val="18"/>
                <w:lang w:val="es-ES"/>
              </w:rPr>
              <w:t>común</w:t>
            </w:r>
          </w:p>
          <w:p w:rsidR="00C55D1B" w:rsidRPr="000E4D38" w:rsidRDefault="00D75C19" w:rsidP="00113A69">
            <w:pPr>
              <w:spacing w:after="120"/>
              <w:rPr>
                <w:rFonts w:ascii="Times New Roman" w:hAnsi="Times New Roman" w:cs="Times New Roman"/>
                <w:color w:val="000000"/>
                <w:sz w:val="18"/>
                <w:szCs w:val="18"/>
                <w:lang w:val="es-ES"/>
              </w:rPr>
            </w:pPr>
            <w:hyperlink r:id="rId37" w:history="1">
              <w:r w:rsidR="00C55D1B" w:rsidRPr="00681F8B">
                <w:rPr>
                  <w:rStyle w:val="Hyperlink"/>
                  <w:rFonts w:ascii="Times New Roman" w:hAnsi="Times New Roman" w:cs="Arial"/>
                  <w:sz w:val="18"/>
                  <w:lang w:val="es-ES"/>
                </w:rPr>
                <w:t>www.bastaonline.se/</w:t>
              </w:r>
              <w:r w:rsidR="00113A69" w:rsidRPr="00681F8B">
                <w:rPr>
                  <w:rStyle w:val="Hyperlink"/>
                  <w:rFonts w:ascii="Times New Roman" w:hAnsi="Times New Roman" w:cs="Arial"/>
                  <w:sz w:val="18"/>
                  <w:lang w:val="es-ES"/>
                </w:rPr>
                <w:t>?lang=en</w:t>
              </w:r>
            </w:hyperlink>
          </w:p>
        </w:tc>
      </w:tr>
      <w:tr w:rsidR="00750BD0" w:rsidRPr="00BE6C3E">
        <w:tc>
          <w:tcPr>
            <w:tcW w:w="2269" w:type="dxa"/>
            <w:shd w:val="clear" w:color="auto" w:fill="auto"/>
          </w:tcPr>
          <w:p w:rsidR="00750BD0" w:rsidRPr="00BE6C3E" w:rsidRDefault="00750BD0" w:rsidP="00AB57BD">
            <w:pPr>
              <w:rPr>
                <w:rFonts w:ascii="Times New Roman" w:hAnsi="Times New Roman" w:cs="Times New Roman"/>
                <w:color w:val="000000"/>
                <w:sz w:val="18"/>
                <w:szCs w:val="18"/>
                <w:lang w:val="es-ES"/>
              </w:rPr>
            </w:pPr>
            <w:proofErr w:type="spellStart"/>
            <w:r w:rsidRPr="00BE6C3E">
              <w:rPr>
                <w:rFonts w:ascii="Times New Roman" w:hAnsi="Times New Roman"/>
                <w:sz w:val="18"/>
                <w:lang w:val="es-ES"/>
              </w:rPr>
              <w:t>Health</w:t>
            </w:r>
            <w:proofErr w:type="spellEnd"/>
            <w:r w:rsidRPr="00BE6C3E">
              <w:rPr>
                <w:rFonts w:ascii="Times New Roman" w:hAnsi="Times New Roman"/>
                <w:sz w:val="18"/>
                <w:lang w:val="es-ES"/>
              </w:rPr>
              <w:t xml:space="preserve"> </w:t>
            </w:r>
            <w:proofErr w:type="spellStart"/>
            <w:r w:rsidRPr="00BE6C3E">
              <w:rPr>
                <w:rFonts w:ascii="Times New Roman" w:hAnsi="Times New Roman"/>
                <w:sz w:val="18"/>
                <w:lang w:val="es-ES"/>
              </w:rPr>
              <w:t>Product</w:t>
            </w:r>
            <w:proofErr w:type="spellEnd"/>
            <w:r w:rsidRPr="00BE6C3E">
              <w:rPr>
                <w:rFonts w:ascii="Times New Roman" w:hAnsi="Times New Roman"/>
                <w:sz w:val="18"/>
                <w:lang w:val="es-ES"/>
              </w:rPr>
              <w:t xml:space="preserve"> </w:t>
            </w:r>
            <w:proofErr w:type="spellStart"/>
            <w:r w:rsidRPr="00BE6C3E">
              <w:rPr>
                <w:rFonts w:ascii="Times New Roman" w:hAnsi="Times New Roman"/>
                <w:sz w:val="18"/>
                <w:lang w:val="es-ES"/>
              </w:rPr>
              <w:t>Declaration</w:t>
            </w:r>
            <w:proofErr w:type="spellEnd"/>
          </w:p>
        </w:tc>
        <w:tc>
          <w:tcPr>
            <w:tcW w:w="1842" w:type="dxa"/>
            <w:shd w:val="clear" w:color="auto" w:fill="auto"/>
          </w:tcPr>
          <w:p w:rsidR="00750BD0" w:rsidRPr="00BE6C3E" w:rsidRDefault="00750BD0" w:rsidP="00AB57BD">
            <w:pPr>
              <w:rPr>
                <w:rFonts w:ascii="Times New Roman" w:hAnsi="Times New Roman" w:cs="Times New Roman"/>
                <w:color w:val="000000"/>
                <w:sz w:val="18"/>
                <w:szCs w:val="18"/>
                <w:lang w:val="es-ES"/>
              </w:rPr>
            </w:pPr>
            <w:r w:rsidRPr="00BE6C3E">
              <w:rPr>
                <w:rFonts w:ascii="Times New Roman" w:hAnsi="Times New Roman"/>
                <w:sz w:val="18"/>
                <w:lang w:val="es-ES"/>
              </w:rPr>
              <w:t>Materiales de construcción</w:t>
            </w:r>
          </w:p>
        </w:tc>
        <w:tc>
          <w:tcPr>
            <w:tcW w:w="10129" w:type="dxa"/>
            <w:shd w:val="clear" w:color="auto" w:fill="auto"/>
            <w:vAlign w:val="center"/>
          </w:tcPr>
          <w:p w:rsidR="00750BD0" w:rsidRPr="00BE6C3E" w:rsidRDefault="00750BD0" w:rsidP="00B44DC3">
            <w:pPr>
              <w:spacing w:after="120" w:line="240" w:lineRule="auto"/>
              <w:rPr>
                <w:rFonts w:ascii="Times New Roman" w:hAnsi="Times New Roman" w:cs="Times New Roman"/>
                <w:color w:val="000000"/>
                <w:sz w:val="18"/>
                <w:szCs w:val="18"/>
                <w:lang w:val="es-ES"/>
              </w:rPr>
            </w:pPr>
            <w:r w:rsidRPr="00BE6C3E">
              <w:rPr>
                <w:rFonts w:ascii="Times New Roman" w:hAnsi="Times New Roman"/>
                <w:sz w:val="18"/>
                <w:lang w:val="es-ES"/>
              </w:rPr>
              <w:t xml:space="preserve">Informes de los materiales o ingredientes contenidos en un material de construcción y sus efectos para la salud. La definición de esos contenidos se realiza aplicando la norma </w:t>
            </w:r>
            <w:proofErr w:type="spellStart"/>
            <w:r w:rsidRPr="00BE6C3E">
              <w:rPr>
                <w:rFonts w:ascii="Times New Roman" w:hAnsi="Times New Roman"/>
                <w:sz w:val="18"/>
                <w:lang w:val="es-ES"/>
              </w:rPr>
              <w:t>Health</w:t>
            </w:r>
            <w:proofErr w:type="spellEnd"/>
            <w:r w:rsidRPr="00BE6C3E">
              <w:rPr>
                <w:rFonts w:ascii="Times New Roman" w:hAnsi="Times New Roman"/>
                <w:sz w:val="18"/>
                <w:lang w:val="es-ES"/>
              </w:rPr>
              <w:t xml:space="preserve"> </w:t>
            </w:r>
            <w:proofErr w:type="spellStart"/>
            <w:r w:rsidRPr="00BE6C3E">
              <w:rPr>
                <w:rFonts w:ascii="Times New Roman" w:hAnsi="Times New Roman"/>
                <w:sz w:val="18"/>
                <w:lang w:val="es-ES"/>
              </w:rPr>
              <w:t>Product</w:t>
            </w:r>
            <w:proofErr w:type="spellEnd"/>
            <w:r w:rsidRPr="00BE6C3E">
              <w:rPr>
                <w:rFonts w:ascii="Times New Roman" w:hAnsi="Times New Roman"/>
                <w:sz w:val="18"/>
                <w:lang w:val="es-ES"/>
              </w:rPr>
              <w:t xml:space="preserve"> </w:t>
            </w:r>
            <w:proofErr w:type="spellStart"/>
            <w:r w:rsidRPr="00BE6C3E">
              <w:rPr>
                <w:rFonts w:ascii="Times New Roman" w:hAnsi="Times New Roman"/>
                <w:sz w:val="18"/>
                <w:lang w:val="es-ES"/>
              </w:rPr>
              <w:t>Declaration</w:t>
            </w:r>
            <w:proofErr w:type="spellEnd"/>
            <w:r w:rsidRPr="00BE6C3E">
              <w:rPr>
                <w:rFonts w:ascii="Times New Roman" w:hAnsi="Times New Roman"/>
                <w:sz w:val="18"/>
                <w:lang w:val="es-ES"/>
              </w:rPr>
              <w:t xml:space="preserve"> Open Standard</w:t>
            </w:r>
          </w:p>
          <w:p w:rsidR="00FB7829" w:rsidRPr="00BE6C3E" w:rsidRDefault="006675D0" w:rsidP="009E0AD0">
            <w:pPr>
              <w:spacing w:after="120"/>
              <w:rPr>
                <w:rFonts w:ascii="Times New Roman" w:hAnsi="Times New Roman" w:cs="Times New Roman"/>
                <w:color w:val="000000"/>
                <w:sz w:val="18"/>
                <w:szCs w:val="18"/>
                <w:lang w:val="es-ES"/>
              </w:rPr>
            </w:pPr>
            <w:hyperlink r:id="rId38" w:history="1">
              <w:r w:rsidR="00CD7B61" w:rsidRPr="00C46E3B">
                <w:rPr>
                  <w:rStyle w:val="Hyperlink"/>
                  <w:rFonts w:ascii="Times New Roman" w:hAnsi="Times New Roman" w:cs="Arial"/>
                  <w:sz w:val="18"/>
                  <w:lang w:val="es-ES"/>
                </w:rPr>
                <w:t>hpdcollaborative.org/</w:t>
              </w:r>
            </w:hyperlink>
          </w:p>
        </w:tc>
      </w:tr>
      <w:tr w:rsidR="00750BD0" w:rsidRPr="00BE6C3E">
        <w:tc>
          <w:tcPr>
            <w:tcW w:w="2269" w:type="dxa"/>
            <w:shd w:val="clear" w:color="auto" w:fill="auto"/>
          </w:tcPr>
          <w:p w:rsidR="00750BD0" w:rsidRPr="00BE6C3E" w:rsidRDefault="00750BD0" w:rsidP="00AB57BD">
            <w:pPr>
              <w:rPr>
                <w:rFonts w:ascii="Times New Roman" w:hAnsi="Times New Roman" w:cs="Times New Roman"/>
                <w:color w:val="000000"/>
                <w:sz w:val="18"/>
                <w:szCs w:val="18"/>
                <w:lang w:val="es-ES"/>
              </w:rPr>
            </w:pPr>
            <w:proofErr w:type="spellStart"/>
            <w:r w:rsidRPr="00BE6C3E">
              <w:rPr>
                <w:rFonts w:ascii="Times New Roman" w:hAnsi="Times New Roman"/>
                <w:sz w:val="18"/>
                <w:lang w:val="es-ES"/>
              </w:rPr>
              <w:t>Pharos</w:t>
            </w:r>
            <w:proofErr w:type="spellEnd"/>
          </w:p>
        </w:tc>
        <w:tc>
          <w:tcPr>
            <w:tcW w:w="1842" w:type="dxa"/>
            <w:shd w:val="clear" w:color="auto" w:fill="auto"/>
          </w:tcPr>
          <w:p w:rsidR="00750BD0" w:rsidRPr="00BE6C3E" w:rsidRDefault="00750BD0" w:rsidP="00AB57BD">
            <w:pPr>
              <w:rPr>
                <w:rFonts w:ascii="Times New Roman" w:hAnsi="Times New Roman" w:cs="Times New Roman"/>
                <w:color w:val="000000"/>
                <w:sz w:val="18"/>
                <w:szCs w:val="18"/>
                <w:lang w:val="es-ES"/>
              </w:rPr>
            </w:pPr>
            <w:r w:rsidRPr="00BE6C3E">
              <w:rPr>
                <w:rFonts w:ascii="Times New Roman" w:hAnsi="Times New Roman"/>
                <w:sz w:val="18"/>
                <w:lang w:val="es-ES"/>
              </w:rPr>
              <w:t>Materiales de construcción</w:t>
            </w:r>
          </w:p>
        </w:tc>
        <w:tc>
          <w:tcPr>
            <w:tcW w:w="10129" w:type="dxa"/>
            <w:shd w:val="clear" w:color="auto" w:fill="auto"/>
            <w:vAlign w:val="center"/>
          </w:tcPr>
          <w:p w:rsidR="00750BD0" w:rsidRPr="00BE6C3E" w:rsidRDefault="00FB7829" w:rsidP="00B44DC3">
            <w:pPr>
              <w:spacing w:after="120" w:line="240" w:lineRule="auto"/>
              <w:rPr>
                <w:rFonts w:ascii="Times New Roman" w:hAnsi="Times New Roman" w:cs="Times New Roman"/>
                <w:color w:val="000000"/>
                <w:sz w:val="18"/>
                <w:szCs w:val="18"/>
                <w:lang w:val="es-ES"/>
              </w:rPr>
            </w:pPr>
            <w:proofErr w:type="spellStart"/>
            <w:r w:rsidRPr="00BE6C3E">
              <w:rPr>
                <w:rFonts w:ascii="Times New Roman" w:hAnsi="Times New Roman"/>
                <w:sz w:val="18"/>
                <w:lang w:val="es-ES"/>
              </w:rPr>
              <w:t>Pharos</w:t>
            </w:r>
            <w:proofErr w:type="spellEnd"/>
            <w:r w:rsidRPr="00BE6C3E">
              <w:rPr>
                <w:rFonts w:ascii="Times New Roman" w:hAnsi="Times New Roman"/>
                <w:sz w:val="18"/>
                <w:lang w:val="es-ES"/>
              </w:rPr>
              <w:t xml:space="preserve"> ayuda a los compradores a evaluar el contenido de los productos y otros datos pertinentes con arreglo a parámetros de salud y medio ambiente</w:t>
            </w:r>
          </w:p>
          <w:p w:rsidR="00FB7829" w:rsidRPr="00BE6C3E" w:rsidRDefault="006675D0" w:rsidP="009E0AD0">
            <w:pPr>
              <w:spacing w:after="120"/>
              <w:rPr>
                <w:rFonts w:ascii="Times New Roman" w:hAnsi="Times New Roman" w:cs="Times New Roman"/>
                <w:color w:val="000000"/>
                <w:sz w:val="18"/>
                <w:szCs w:val="18"/>
                <w:lang w:val="es-ES"/>
              </w:rPr>
            </w:pPr>
            <w:hyperlink r:id="rId39" w:history="1">
              <w:r w:rsidR="00CD7B61" w:rsidRPr="00C46E3B">
                <w:rPr>
                  <w:rStyle w:val="Hyperlink"/>
                  <w:rFonts w:ascii="Times New Roman" w:hAnsi="Times New Roman" w:cs="Arial"/>
                  <w:sz w:val="18"/>
                  <w:lang w:val="es-ES"/>
                </w:rPr>
                <w:t>www.pharosproject.net/</w:t>
              </w:r>
            </w:hyperlink>
          </w:p>
        </w:tc>
      </w:tr>
      <w:tr w:rsidR="00750BD0" w:rsidRPr="00BE6C3E">
        <w:tc>
          <w:tcPr>
            <w:tcW w:w="2269" w:type="dxa"/>
            <w:shd w:val="clear" w:color="auto" w:fill="auto"/>
          </w:tcPr>
          <w:p w:rsidR="00750BD0" w:rsidRPr="00BE6C3E" w:rsidRDefault="00750BD0" w:rsidP="00AB57BD">
            <w:pPr>
              <w:rPr>
                <w:rFonts w:ascii="Times New Roman" w:hAnsi="Times New Roman" w:cs="Times New Roman"/>
                <w:color w:val="000000"/>
                <w:sz w:val="18"/>
                <w:szCs w:val="18"/>
                <w:lang w:val="es-ES"/>
              </w:rPr>
            </w:pPr>
            <w:proofErr w:type="spellStart"/>
            <w:r w:rsidRPr="00BE6C3E">
              <w:rPr>
                <w:rFonts w:ascii="Times New Roman" w:hAnsi="Times New Roman"/>
                <w:sz w:val="18"/>
                <w:lang w:val="es-ES"/>
              </w:rPr>
              <w:t>CleanGredients</w:t>
            </w:r>
            <w:proofErr w:type="spellEnd"/>
          </w:p>
        </w:tc>
        <w:tc>
          <w:tcPr>
            <w:tcW w:w="1842" w:type="dxa"/>
            <w:shd w:val="clear" w:color="auto" w:fill="auto"/>
          </w:tcPr>
          <w:p w:rsidR="00750BD0" w:rsidRPr="00BE6C3E" w:rsidRDefault="00750BD0" w:rsidP="00AB57BD">
            <w:pPr>
              <w:rPr>
                <w:rFonts w:ascii="Times New Roman" w:hAnsi="Times New Roman" w:cs="Times New Roman"/>
                <w:color w:val="000000"/>
                <w:sz w:val="18"/>
                <w:szCs w:val="18"/>
                <w:lang w:val="es-ES"/>
              </w:rPr>
            </w:pPr>
            <w:r w:rsidRPr="00BE6C3E">
              <w:rPr>
                <w:rFonts w:ascii="Times New Roman" w:hAnsi="Times New Roman"/>
                <w:sz w:val="18"/>
                <w:lang w:val="es-ES"/>
              </w:rPr>
              <w:t>Productos de limpieza</w:t>
            </w:r>
          </w:p>
        </w:tc>
        <w:tc>
          <w:tcPr>
            <w:tcW w:w="10129" w:type="dxa"/>
            <w:shd w:val="clear" w:color="auto" w:fill="auto"/>
            <w:vAlign w:val="center"/>
          </w:tcPr>
          <w:p w:rsidR="00750BD0" w:rsidRPr="00BE6C3E" w:rsidRDefault="00750BD0" w:rsidP="0029128E">
            <w:pPr>
              <w:spacing w:after="120" w:line="240" w:lineRule="auto"/>
              <w:rPr>
                <w:rFonts w:ascii="Times New Roman" w:hAnsi="Times New Roman" w:cs="Times New Roman"/>
                <w:color w:val="000000"/>
                <w:sz w:val="18"/>
                <w:szCs w:val="18"/>
                <w:lang w:val="es-ES"/>
              </w:rPr>
            </w:pPr>
            <w:proofErr w:type="spellStart"/>
            <w:r w:rsidRPr="00BE6C3E">
              <w:rPr>
                <w:rFonts w:ascii="Times New Roman" w:hAnsi="Times New Roman"/>
                <w:sz w:val="18"/>
                <w:lang w:val="es-ES"/>
              </w:rPr>
              <w:t>CleanGredients</w:t>
            </w:r>
            <w:proofErr w:type="spellEnd"/>
            <w:r w:rsidRPr="00BE6C3E">
              <w:rPr>
                <w:rFonts w:ascii="Times New Roman" w:hAnsi="Times New Roman"/>
                <w:sz w:val="18"/>
                <w:lang w:val="es-ES"/>
              </w:rPr>
              <w:t xml:space="preserve"> facilita una base de datos en línea para que los formuladores y proveedores de productos de limpieza intercambien información sobre el contenido de sustancias químicas de sus productos. También ofrece información sobre las propiedades físicas y químicas de los ingredientes para alentar la creación de formulaciones más seguras</w:t>
            </w:r>
          </w:p>
          <w:p w:rsidR="00FB7829" w:rsidRPr="00615990" w:rsidRDefault="006675D0" w:rsidP="009E0AD0">
            <w:pPr>
              <w:spacing w:after="120"/>
              <w:rPr>
                <w:rFonts w:ascii="Times New Roman" w:hAnsi="Times New Roman" w:cs="Times New Roman"/>
                <w:color w:val="000000"/>
                <w:sz w:val="18"/>
                <w:szCs w:val="18"/>
              </w:rPr>
            </w:pPr>
            <w:hyperlink r:id="rId40" w:history="1">
              <w:r w:rsidR="00CD7B61" w:rsidRPr="00C46E3B">
                <w:rPr>
                  <w:rStyle w:val="Hyperlink"/>
                  <w:rFonts w:ascii="Times New Roman" w:hAnsi="Times New Roman" w:cs="Arial"/>
                  <w:sz w:val="18"/>
                </w:rPr>
                <w:t>www.cleangredients.org/home</w:t>
              </w:r>
            </w:hyperlink>
          </w:p>
        </w:tc>
      </w:tr>
      <w:tr w:rsidR="00750BD0" w:rsidRPr="001A54E4">
        <w:tc>
          <w:tcPr>
            <w:tcW w:w="2269" w:type="dxa"/>
            <w:shd w:val="clear" w:color="auto" w:fill="auto"/>
          </w:tcPr>
          <w:p w:rsidR="00750BD0" w:rsidRPr="00BE6C3E" w:rsidRDefault="00750BD0" w:rsidP="00AB57BD">
            <w:pPr>
              <w:rPr>
                <w:rFonts w:ascii="Times New Roman" w:hAnsi="Times New Roman" w:cs="Times New Roman"/>
                <w:color w:val="000000"/>
                <w:sz w:val="18"/>
                <w:szCs w:val="18"/>
                <w:lang w:val="es-ES"/>
              </w:rPr>
            </w:pPr>
            <w:proofErr w:type="spellStart"/>
            <w:r w:rsidRPr="00BE6C3E">
              <w:rPr>
                <w:rFonts w:ascii="Times New Roman" w:hAnsi="Times New Roman"/>
                <w:sz w:val="18"/>
                <w:lang w:val="es-ES"/>
              </w:rPr>
              <w:lastRenderedPageBreak/>
              <w:t>Design</w:t>
            </w:r>
            <w:proofErr w:type="spellEnd"/>
            <w:r w:rsidRPr="00BE6C3E">
              <w:rPr>
                <w:rFonts w:ascii="Times New Roman" w:hAnsi="Times New Roman"/>
                <w:sz w:val="18"/>
                <w:lang w:val="es-ES"/>
              </w:rPr>
              <w:t xml:space="preserve"> </w:t>
            </w:r>
            <w:proofErr w:type="spellStart"/>
            <w:r w:rsidRPr="00BE6C3E">
              <w:rPr>
                <w:rFonts w:ascii="Times New Roman" w:hAnsi="Times New Roman"/>
                <w:sz w:val="18"/>
                <w:lang w:val="es-ES"/>
              </w:rPr>
              <w:t>for</w:t>
            </w:r>
            <w:proofErr w:type="spellEnd"/>
            <w:r w:rsidRPr="00BE6C3E">
              <w:rPr>
                <w:rFonts w:ascii="Times New Roman" w:hAnsi="Times New Roman"/>
                <w:sz w:val="18"/>
                <w:lang w:val="es-ES"/>
              </w:rPr>
              <w:t xml:space="preserve"> </w:t>
            </w:r>
            <w:proofErr w:type="spellStart"/>
            <w:r w:rsidRPr="00BE6C3E">
              <w:rPr>
                <w:rFonts w:ascii="Times New Roman" w:hAnsi="Times New Roman"/>
                <w:sz w:val="18"/>
                <w:lang w:val="es-ES"/>
              </w:rPr>
              <w:t>Environment</w:t>
            </w:r>
            <w:proofErr w:type="spellEnd"/>
          </w:p>
        </w:tc>
        <w:tc>
          <w:tcPr>
            <w:tcW w:w="1842" w:type="dxa"/>
            <w:shd w:val="clear" w:color="auto" w:fill="auto"/>
          </w:tcPr>
          <w:p w:rsidR="00750BD0" w:rsidRPr="00BE6C3E" w:rsidRDefault="00750BD0" w:rsidP="00AB57BD">
            <w:pPr>
              <w:rPr>
                <w:rFonts w:ascii="Times New Roman" w:hAnsi="Times New Roman" w:cs="Times New Roman"/>
                <w:color w:val="000000"/>
                <w:sz w:val="18"/>
                <w:szCs w:val="18"/>
                <w:lang w:val="es-ES"/>
              </w:rPr>
            </w:pPr>
            <w:r w:rsidRPr="00BE6C3E">
              <w:rPr>
                <w:rFonts w:ascii="Times New Roman" w:hAnsi="Times New Roman"/>
                <w:sz w:val="18"/>
                <w:lang w:val="es-ES"/>
              </w:rPr>
              <w:t>Productos de limpieza</w:t>
            </w:r>
          </w:p>
        </w:tc>
        <w:tc>
          <w:tcPr>
            <w:tcW w:w="10129" w:type="dxa"/>
            <w:shd w:val="clear" w:color="auto" w:fill="auto"/>
            <w:vAlign w:val="center"/>
          </w:tcPr>
          <w:p w:rsidR="00750BD0" w:rsidRPr="00BE6C3E" w:rsidRDefault="00750BD0" w:rsidP="0029128E">
            <w:pPr>
              <w:spacing w:after="120" w:line="240" w:lineRule="auto"/>
              <w:rPr>
                <w:rFonts w:ascii="Times New Roman" w:hAnsi="Times New Roman" w:cs="Times New Roman"/>
                <w:color w:val="000000"/>
                <w:sz w:val="18"/>
                <w:szCs w:val="18"/>
                <w:lang w:val="es-ES"/>
              </w:rPr>
            </w:pPr>
            <w:r w:rsidRPr="00BE6C3E">
              <w:rPr>
                <w:rFonts w:ascii="Times New Roman" w:hAnsi="Times New Roman"/>
                <w:sz w:val="18"/>
                <w:lang w:val="es-ES"/>
              </w:rPr>
              <w:t>El Programa de Diseño para el Medio Ambiente de la Agencia de Protección Ambiental de los Estados Unidos ayuda a los consumidores, las empresas y los compradores institucionales a distinguir los productos que</w:t>
            </w:r>
            <w:r w:rsidR="004F2146">
              <w:rPr>
                <w:rFonts w:ascii="Times New Roman" w:hAnsi="Times New Roman"/>
                <w:sz w:val="18"/>
                <w:lang w:val="es-ES"/>
              </w:rPr>
              <w:t>,</w:t>
            </w:r>
            <w:r w:rsidRPr="00BE6C3E">
              <w:rPr>
                <w:rFonts w:ascii="Times New Roman" w:hAnsi="Times New Roman"/>
                <w:sz w:val="18"/>
                <w:lang w:val="es-ES"/>
              </w:rPr>
              <w:t xml:space="preserve"> </w:t>
            </w:r>
            <w:r w:rsidR="004F2146">
              <w:rPr>
                <w:rFonts w:ascii="Times New Roman" w:hAnsi="Times New Roman"/>
                <w:sz w:val="18"/>
                <w:lang w:val="es-ES"/>
              </w:rPr>
              <w:t>además de rendir bien y ser rentables,</w:t>
            </w:r>
            <w:r w:rsidRPr="00BE6C3E">
              <w:rPr>
                <w:rFonts w:ascii="Times New Roman" w:hAnsi="Times New Roman"/>
                <w:sz w:val="18"/>
                <w:lang w:val="es-ES"/>
              </w:rPr>
              <w:t xml:space="preserve"> son más seguros para la salud humana y el medio ambiente. El programa </w:t>
            </w:r>
            <w:r w:rsidR="004F2146">
              <w:rPr>
                <w:rFonts w:ascii="Times New Roman" w:hAnsi="Times New Roman"/>
                <w:sz w:val="18"/>
                <w:lang w:val="es-ES"/>
              </w:rPr>
              <w:t xml:space="preserve">promueve la sostenibilidad </w:t>
            </w:r>
            <w:r w:rsidRPr="00BE6C3E">
              <w:rPr>
                <w:rFonts w:ascii="Times New Roman" w:hAnsi="Times New Roman"/>
                <w:sz w:val="18"/>
                <w:lang w:val="es-ES"/>
              </w:rPr>
              <w:t>colabora</w:t>
            </w:r>
            <w:r w:rsidR="004F2146">
              <w:rPr>
                <w:rFonts w:ascii="Times New Roman" w:hAnsi="Times New Roman"/>
                <w:sz w:val="18"/>
                <w:lang w:val="es-ES"/>
              </w:rPr>
              <w:t>ndo</w:t>
            </w:r>
            <w:r w:rsidRPr="00BE6C3E">
              <w:rPr>
                <w:rFonts w:ascii="Times New Roman" w:hAnsi="Times New Roman"/>
                <w:sz w:val="18"/>
                <w:lang w:val="es-ES"/>
              </w:rPr>
              <w:t xml:space="preserve"> con las pequeñas empresas y los consumidores para determinar los riesgos que entraña el uso de determinadas sustancias químicas en los productos o los procesos de fabricación</w:t>
            </w:r>
          </w:p>
          <w:p w:rsidR="00FB7829" w:rsidRPr="00113A69" w:rsidRDefault="006675D0" w:rsidP="009E0AD0">
            <w:pPr>
              <w:spacing w:after="120"/>
              <w:rPr>
                <w:rFonts w:ascii="Times New Roman" w:hAnsi="Times New Roman" w:cs="Times New Roman"/>
                <w:color w:val="000000"/>
                <w:sz w:val="18"/>
                <w:szCs w:val="18"/>
                <w:lang w:val="es-ES"/>
              </w:rPr>
            </w:pPr>
            <w:hyperlink r:id="rId41" w:history="1">
              <w:r w:rsidR="00681F8B" w:rsidRPr="00681F8B">
                <w:rPr>
                  <w:rStyle w:val="Hyperlink"/>
                  <w:rFonts w:ascii="Times New Roman" w:hAnsi="Times New Roman" w:cs="Arial"/>
                  <w:sz w:val="18"/>
                </w:rPr>
                <w:t>www2.epa.gov/saferchoice</w:t>
              </w:r>
            </w:hyperlink>
          </w:p>
        </w:tc>
      </w:tr>
      <w:tr w:rsidR="00750BD0" w:rsidRPr="00325EA6">
        <w:tc>
          <w:tcPr>
            <w:tcW w:w="2269" w:type="dxa"/>
            <w:shd w:val="clear" w:color="auto" w:fill="auto"/>
          </w:tcPr>
          <w:p w:rsidR="00750BD0" w:rsidRPr="00BE6C3E" w:rsidRDefault="00750BD0" w:rsidP="00AB57BD">
            <w:pPr>
              <w:spacing w:before="60"/>
              <w:rPr>
                <w:rFonts w:ascii="Times New Roman" w:hAnsi="Times New Roman" w:cs="Times New Roman"/>
                <w:color w:val="000000"/>
                <w:sz w:val="18"/>
                <w:szCs w:val="18"/>
                <w:lang w:val="es-ES"/>
              </w:rPr>
            </w:pPr>
            <w:r w:rsidRPr="00BE6C3E">
              <w:rPr>
                <w:rFonts w:ascii="Times New Roman" w:hAnsi="Times New Roman"/>
                <w:sz w:val="18"/>
                <w:lang w:val="es-ES"/>
              </w:rPr>
              <w:t>Sistema de alerta rápida para los productos no alimenticios peligrosos (RAPEX)</w:t>
            </w:r>
          </w:p>
        </w:tc>
        <w:tc>
          <w:tcPr>
            <w:tcW w:w="1842" w:type="dxa"/>
            <w:shd w:val="clear" w:color="auto" w:fill="auto"/>
          </w:tcPr>
          <w:p w:rsidR="00750BD0" w:rsidRPr="00BE6C3E" w:rsidRDefault="00750BD0" w:rsidP="00AB57BD">
            <w:pPr>
              <w:spacing w:before="60"/>
              <w:rPr>
                <w:rFonts w:ascii="Times New Roman" w:hAnsi="Times New Roman" w:cs="Times New Roman"/>
                <w:color w:val="000000"/>
                <w:sz w:val="18"/>
                <w:szCs w:val="18"/>
                <w:lang w:val="es-ES"/>
              </w:rPr>
            </w:pPr>
            <w:r w:rsidRPr="00BE6C3E">
              <w:rPr>
                <w:rFonts w:ascii="Times New Roman" w:hAnsi="Times New Roman"/>
                <w:sz w:val="18"/>
                <w:lang w:val="es-ES"/>
              </w:rPr>
              <w:t>Productos de consumo</w:t>
            </w:r>
          </w:p>
        </w:tc>
        <w:tc>
          <w:tcPr>
            <w:tcW w:w="10129" w:type="dxa"/>
            <w:shd w:val="clear" w:color="auto" w:fill="auto"/>
            <w:vAlign w:val="center"/>
          </w:tcPr>
          <w:p w:rsidR="00750BD0" w:rsidRPr="00BE6C3E" w:rsidRDefault="00750BD0" w:rsidP="0029128E">
            <w:pPr>
              <w:spacing w:before="60" w:after="120" w:line="240" w:lineRule="auto"/>
              <w:rPr>
                <w:rFonts w:ascii="Times New Roman" w:hAnsi="Times New Roman" w:cs="Times New Roman"/>
                <w:color w:val="000000"/>
                <w:sz w:val="18"/>
                <w:szCs w:val="18"/>
                <w:lang w:val="es-ES"/>
              </w:rPr>
            </w:pPr>
            <w:r w:rsidRPr="00BE6C3E">
              <w:rPr>
                <w:rFonts w:ascii="Times New Roman" w:hAnsi="Times New Roman"/>
                <w:sz w:val="18"/>
                <w:lang w:val="es-ES"/>
              </w:rPr>
              <w:t>RAPEX, el sistema de alerta rápida de la Unión Europea, facilita el intercambio rápido de información entre los Estados miembros y la Comisión sobre las medidas adoptadas para prevenir o restringir la comercialización o el uso de los productos que representan un grave riesgo para la salud y la seguridad de los consumidores (con excepción de alimentos, medicamentos y dispositivos médicos). Una parte considerable de las alertas comunicadas por RAPEX es de índole médica. Todas las semanas se publica un boletín de alerta</w:t>
            </w:r>
          </w:p>
          <w:p w:rsidR="00FB7829" w:rsidRPr="00FF4E58" w:rsidRDefault="00D75C19" w:rsidP="00AB57BD">
            <w:pPr>
              <w:spacing w:before="60" w:after="120"/>
              <w:rPr>
                <w:rFonts w:ascii="Times New Roman" w:hAnsi="Times New Roman" w:cs="Times New Roman"/>
                <w:color w:val="000000"/>
                <w:sz w:val="18"/>
                <w:szCs w:val="18"/>
              </w:rPr>
            </w:pPr>
            <w:hyperlink r:id="rId42" w:history="1">
              <w:r w:rsidR="000E3308" w:rsidRPr="00FF4E58">
                <w:rPr>
                  <w:rStyle w:val="Hyperlink"/>
                  <w:rFonts w:ascii="Times New Roman" w:hAnsi="Times New Roman" w:cs="Arial"/>
                  <w:sz w:val="18"/>
                </w:rPr>
                <w:t>ec.</w:t>
              </w:r>
              <w:r w:rsidR="00CD7B61" w:rsidRPr="00FF4E58">
                <w:rPr>
                  <w:rStyle w:val="Hyperlink"/>
                  <w:rFonts w:ascii="Times New Roman" w:hAnsi="Times New Roman" w:cs="Arial"/>
                  <w:sz w:val="18"/>
                </w:rPr>
                <w:t>europa.eu/c</w:t>
              </w:r>
              <w:r w:rsidR="000E3308" w:rsidRPr="00FF4E58">
                <w:rPr>
                  <w:rStyle w:val="Hyperlink"/>
                  <w:rFonts w:ascii="Times New Roman" w:hAnsi="Times New Roman" w:cs="Arial"/>
                  <w:sz w:val="18"/>
                </w:rPr>
                <w:t>onsumers/safety/</w:t>
              </w:r>
              <w:proofErr w:type="spellStart"/>
              <w:r w:rsidR="000E3308" w:rsidRPr="00FF4E58">
                <w:rPr>
                  <w:rStyle w:val="Hyperlink"/>
                  <w:rFonts w:ascii="Times New Roman" w:hAnsi="Times New Roman" w:cs="Arial"/>
                  <w:sz w:val="18"/>
                </w:rPr>
                <w:t>rapex</w:t>
              </w:r>
              <w:proofErr w:type="spellEnd"/>
              <w:r w:rsidR="000E3308" w:rsidRPr="00FF4E58">
                <w:rPr>
                  <w:rStyle w:val="Hyperlink"/>
                  <w:rFonts w:ascii="Times New Roman" w:hAnsi="Times New Roman" w:cs="Arial"/>
                  <w:sz w:val="18"/>
                </w:rPr>
                <w:t>/index_en.</w:t>
              </w:r>
              <w:r w:rsidR="00CD7B61" w:rsidRPr="00FF4E58">
                <w:rPr>
                  <w:rStyle w:val="Hyperlink"/>
                  <w:rFonts w:ascii="Times New Roman" w:hAnsi="Times New Roman" w:cs="Arial"/>
                  <w:sz w:val="18"/>
                </w:rPr>
                <w:t>htm</w:t>
              </w:r>
            </w:hyperlink>
          </w:p>
        </w:tc>
      </w:tr>
      <w:tr w:rsidR="008B5AB1" w:rsidRPr="00FF4E58">
        <w:tc>
          <w:tcPr>
            <w:tcW w:w="2269" w:type="dxa"/>
            <w:shd w:val="clear" w:color="auto" w:fill="auto"/>
          </w:tcPr>
          <w:p w:rsidR="008B5AB1" w:rsidRPr="00BE6C3E" w:rsidRDefault="008B5AB1" w:rsidP="00AB57BD">
            <w:pPr>
              <w:rPr>
                <w:rFonts w:ascii="Times New Roman" w:hAnsi="Times New Roman" w:cs="Times New Roman"/>
                <w:color w:val="000000"/>
                <w:sz w:val="18"/>
                <w:szCs w:val="18"/>
                <w:lang w:val="es-ES"/>
              </w:rPr>
            </w:pPr>
            <w:proofErr w:type="spellStart"/>
            <w:r w:rsidRPr="00BE6C3E">
              <w:rPr>
                <w:rFonts w:ascii="Times New Roman" w:hAnsi="Times New Roman"/>
                <w:sz w:val="18"/>
                <w:lang w:val="es-ES"/>
              </w:rPr>
              <w:t>Chemical</w:t>
            </w:r>
            <w:proofErr w:type="spellEnd"/>
            <w:r w:rsidRPr="00BE6C3E">
              <w:rPr>
                <w:rFonts w:ascii="Times New Roman" w:hAnsi="Times New Roman"/>
                <w:sz w:val="18"/>
                <w:lang w:val="es-ES"/>
              </w:rPr>
              <w:t xml:space="preserve"> Management </w:t>
            </w:r>
            <w:proofErr w:type="spellStart"/>
            <w:r w:rsidRPr="00BE6C3E">
              <w:rPr>
                <w:rFonts w:ascii="Times New Roman" w:hAnsi="Times New Roman"/>
                <w:sz w:val="18"/>
                <w:lang w:val="es-ES"/>
              </w:rPr>
              <w:t>Database</w:t>
            </w:r>
            <w:proofErr w:type="spellEnd"/>
          </w:p>
        </w:tc>
        <w:tc>
          <w:tcPr>
            <w:tcW w:w="1842" w:type="dxa"/>
            <w:shd w:val="clear" w:color="auto" w:fill="auto"/>
          </w:tcPr>
          <w:p w:rsidR="008B5AB1" w:rsidRPr="00BE6C3E" w:rsidRDefault="008B5AB1" w:rsidP="00AB57BD">
            <w:pPr>
              <w:rPr>
                <w:rFonts w:ascii="Times New Roman" w:hAnsi="Times New Roman" w:cs="Times New Roman"/>
                <w:color w:val="000000"/>
                <w:sz w:val="18"/>
                <w:szCs w:val="18"/>
                <w:lang w:val="es-ES"/>
              </w:rPr>
            </w:pPr>
            <w:r w:rsidRPr="00BE6C3E">
              <w:rPr>
                <w:rFonts w:ascii="Times New Roman" w:hAnsi="Times New Roman"/>
                <w:sz w:val="18"/>
                <w:lang w:val="es-ES"/>
              </w:rPr>
              <w:t>Juguetes</w:t>
            </w:r>
          </w:p>
        </w:tc>
        <w:tc>
          <w:tcPr>
            <w:tcW w:w="10129" w:type="dxa"/>
            <w:shd w:val="clear" w:color="auto" w:fill="auto"/>
            <w:vAlign w:val="center"/>
          </w:tcPr>
          <w:p w:rsidR="008B5AB1" w:rsidRPr="00BE6C3E" w:rsidRDefault="000E3308" w:rsidP="008B5AB1">
            <w:pPr>
              <w:autoSpaceDE w:val="0"/>
              <w:autoSpaceDN w:val="0"/>
              <w:adjustRightInd w:val="0"/>
              <w:spacing w:after="240" w:line="240" w:lineRule="auto"/>
              <w:rPr>
                <w:rFonts w:ascii="Times New Roman" w:hAnsi="Times New Roman" w:cs="Times New Roman"/>
                <w:color w:val="000000"/>
                <w:sz w:val="18"/>
                <w:szCs w:val="18"/>
                <w:lang w:val="es-ES"/>
              </w:rPr>
            </w:pPr>
            <w:r>
              <w:rPr>
                <w:rFonts w:ascii="Times New Roman" w:hAnsi="Times New Roman"/>
                <w:sz w:val="18"/>
                <w:lang w:val="es-ES"/>
              </w:rPr>
              <w:t xml:space="preserve">Los fabricantes </w:t>
            </w:r>
            <w:r w:rsidR="008B5AB1" w:rsidRPr="00BE6C3E">
              <w:rPr>
                <w:rFonts w:ascii="Times New Roman" w:hAnsi="Times New Roman"/>
                <w:sz w:val="18"/>
                <w:lang w:val="es-ES"/>
              </w:rPr>
              <w:t>de juguete</w:t>
            </w:r>
            <w:r>
              <w:rPr>
                <w:rFonts w:ascii="Times New Roman" w:hAnsi="Times New Roman"/>
                <w:sz w:val="18"/>
                <w:lang w:val="es-ES"/>
              </w:rPr>
              <w:t>s</w:t>
            </w:r>
            <w:r w:rsidR="008B5AB1" w:rsidRPr="00BE6C3E">
              <w:rPr>
                <w:rFonts w:ascii="Times New Roman" w:hAnsi="Times New Roman"/>
                <w:sz w:val="18"/>
                <w:lang w:val="es-ES"/>
              </w:rPr>
              <w:t xml:space="preserve"> y los proveedores de sus componentes y materiales deben cumplir las normas y disposiciones legislativas que se aplican internacionalmente, como REACH y la Directiva de la Unión Europea sobre la seguridad de los juguetes, y las Normas para la notificación de la Ley sobre la seguridad de los productos infantiles del Estado de Washington (Estados Unidos). Desde 2011, el Consejo de fabricantes de juguetes de Hong Kong,</w:t>
            </w:r>
            <w:r w:rsidR="00DB0B4B">
              <w:rPr>
                <w:rFonts w:ascii="Times New Roman" w:hAnsi="Times New Roman"/>
                <w:sz w:val="18"/>
                <w:lang w:val="es-ES"/>
              </w:rPr>
              <w:t xml:space="preserve"> inspirado por el principio de “</w:t>
            </w:r>
            <w:r w:rsidR="008B5AB1" w:rsidRPr="00BE6C3E">
              <w:rPr>
                <w:rFonts w:ascii="Times New Roman" w:hAnsi="Times New Roman"/>
                <w:sz w:val="18"/>
                <w:lang w:val="es-ES"/>
              </w:rPr>
              <w:t xml:space="preserve">un solo </w:t>
            </w:r>
            <w:r w:rsidR="00DB0B4B">
              <w:rPr>
                <w:rFonts w:ascii="Times New Roman" w:hAnsi="Times New Roman"/>
                <w:sz w:val="18"/>
                <w:lang w:val="es-ES"/>
              </w:rPr>
              <w:t>sistema para una sola industria</w:t>
            </w:r>
            <w:r w:rsidR="00113A69">
              <w:rPr>
                <w:rFonts w:ascii="Times New Roman" w:hAnsi="Times New Roman"/>
                <w:sz w:val="18"/>
                <w:lang w:val="es-ES"/>
              </w:rPr>
              <w:t xml:space="preserve"> colabora con otras entidades en la elaboración de </w:t>
            </w:r>
            <w:r>
              <w:rPr>
                <w:rFonts w:ascii="Times New Roman" w:hAnsi="Times New Roman"/>
                <w:sz w:val="18"/>
                <w:lang w:val="es-ES"/>
              </w:rPr>
              <w:t>un reglamento</w:t>
            </w:r>
            <w:r w:rsidR="008B5AB1" w:rsidRPr="00BE6C3E">
              <w:rPr>
                <w:rFonts w:ascii="Times New Roman" w:hAnsi="Times New Roman"/>
                <w:sz w:val="18"/>
                <w:lang w:val="es-ES"/>
              </w:rPr>
              <w:t xml:space="preserve"> para que la industria juguetera pueda gestionar el cumplimiento de los requisitos de seguridad relativos a los productos químicos</w:t>
            </w:r>
            <w:r w:rsidR="00D93876">
              <w:rPr>
                <w:rFonts w:ascii="Times New Roman" w:hAnsi="Times New Roman"/>
                <w:sz w:val="18"/>
                <w:lang w:val="es-ES"/>
              </w:rPr>
              <w:t>”</w:t>
            </w:r>
          </w:p>
          <w:p w:rsidR="008B5AB1" w:rsidRPr="00113A69" w:rsidRDefault="00D75C19" w:rsidP="008B5AB1">
            <w:pPr>
              <w:autoSpaceDE w:val="0"/>
              <w:autoSpaceDN w:val="0"/>
              <w:adjustRightInd w:val="0"/>
              <w:spacing w:after="240" w:line="240" w:lineRule="auto"/>
              <w:rPr>
                <w:rFonts w:ascii="Times New Roman" w:hAnsi="Times New Roman" w:cs="Times New Roman"/>
                <w:color w:val="000000"/>
                <w:sz w:val="18"/>
                <w:szCs w:val="18"/>
                <w:lang w:val="es-ES"/>
              </w:rPr>
            </w:pPr>
            <w:hyperlink r:id="rId43" w:history="1">
              <w:r w:rsidR="008B5AB1" w:rsidRPr="00113A69">
                <w:rPr>
                  <w:rStyle w:val="Hyperlink"/>
                  <w:rFonts w:ascii="Times New Roman" w:hAnsi="Times New Roman" w:cs="Arial"/>
                  <w:sz w:val="18"/>
                  <w:lang w:val="es-ES"/>
                </w:rPr>
                <w:t>www.cmd-system.com/wordpress/?page_id=281</w:t>
              </w:r>
            </w:hyperlink>
          </w:p>
        </w:tc>
      </w:tr>
      <w:tr w:rsidR="00750BD0" w:rsidRPr="00FF4E58">
        <w:tc>
          <w:tcPr>
            <w:tcW w:w="2269" w:type="dxa"/>
            <w:shd w:val="clear" w:color="auto" w:fill="auto"/>
          </w:tcPr>
          <w:p w:rsidR="00750BD0" w:rsidRPr="00615990" w:rsidRDefault="00750BD0" w:rsidP="00AB57BD">
            <w:pPr>
              <w:rPr>
                <w:rFonts w:ascii="Times New Roman" w:hAnsi="Times New Roman" w:cs="Times New Roman"/>
                <w:color w:val="000000"/>
                <w:sz w:val="18"/>
                <w:szCs w:val="18"/>
              </w:rPr>
            </w:pPr>
            <w:r w:rsidRPr="00615990">
              <w:rPr>
                <w:rFonts w:ascii="Times New Roman" w:hAnsi="Times New Roman"/>
                <w:sz w:val="18"/>
              </w:rPr>
              <w:t>Joint Article Management Promotion-consortium (JAMP)</w:t>
            </w:r>
          </w:p>
        </w:tc>
        <w:tc>
          <w:tcPr>
            <w:tcW w:w="1842" w:type="dxa"/>
            <w:shd w:val="clear" w:color="auto" w:fill="auto"/>
          </w:tcPr>
          <w:p w:rsidR="00750BD0" w:rsidRPr="00BE6C3E" w:rsidRDefault="00750BD0" w:rsidP="00AB57BD">
            <w:pPr>
              <w:rPr>
                <w:rFonts w:ascii="Times New Roman" w:hAnsi="Times New Roman" w:cs="Times New Roman"/>
                <w:color w:val="000000"/>
                <w:sz w:val="18"/>
                <w:szCs w:val="18"/>
                <w:lang w:val="es-ES"/>
              </w:rPr>
            </w:pPr>
            <w:r w:rsidRPr="00BE6C3E">
              <w:rPr>
                <w:rFonts w:ascii="Times New Roman" w:hAnsi="Times New Roman"/>
                <w:sz w:val="18"/>
                <w:lang w:val="es-ES"/>
              </w:rPr>
              <w:t>Cualquier sector</w:t>
            </w:r>
          </w:p>
        </w:tc>
        <w:tc>
          <w:tcPr>
            <w:tcW w:w="10129" w:type="dxa"/>
            <w:shd w:val="clear" w:color="auto" w:fill="auto"/>
            <w:vAlign w:val="center"/>
          </w:tcPr>
          <w:p w:rsidR="00750BD0" w:rsidRPr="00BE6C3E" w:rsidRDefault="000E3308" w:rsidP="0029128E">
            <w:pPr>
              <w:spacing w:after="120" w:line="240" w:lineRule="auto"/>
              <w:rPr>
                <w:rFonts w:ascii="Times New Roman" w:eastAsia="MS Mincho" w:hAnsi="Times New Roman" w:cs="Times New Roman"/>
                <w:color w:val="000000"/>
                <w:sz w:val="18"/>
                <w:szCs w:val="18"/>
                <w:lang w:val="es-ES"/>
              </w:rPr>
            </w:pPr>
            <w:r>
              <w:rPr>
                <w:rFonts w:ascii="Times New Roman" w:hAnsi="Times New Roman"/>
                <w:sz w:val="18"/>
                <w:lang w:val="es-ES"/>
              </w:rPr>
              <w:t xml:space="preserve">El consorcio </w:t>
            </w:r>
            <w:r w:rsidR="00790417" w:rsidRPr="00BE6C3E">
              <w:rPr>
                <w:rFonts w:ascii="Times New Roman" w:hAnsi="Times New Roman"/>
                <w:sz w:val="18"/>
                <w:lang w:val="es-ES"/>
              </w:rPr>
              <w:t>JAMP ofrece un formato de datos (esquema XML), instrumentos, directrices de gestión y un sistema informático en un portal mundial para la divulgación y transferencia de información sobre productos químicos y el contenido de sustancias químicas en los productos a lo largo de la cadena de suministro de todos los sectores. La lista de sustancias declarables de JAMP se basa en las listas de sustancias peligrosas o muy preocupantes de diversos reglamentos y listas industriales</w:t>
            </w:r>
          </w:p>
          <w:p w:rsidR="00750BD0" w:rsidRPr="00113A69" w:rsidRDefault="00D75C19" w:rsidP="009E0AD0">
            <w:pPr>
              <w:spacing w:after="120"/>
              <w:rPr>
                <w:rFonts w:ascii="Times New Roman" w:hAnsi="Times New Roman" w:cs="Times New Roman"/>
                <w:color w:val="000000"/>
                <w:sz w:val="18"/>
                <w:szCs w:val="18"/>
                <w:lang w:val="es-ES"/>
              </w:rPr>
            </w:pPr>
            <w:hyperlink r:id="rId44" w:history="1">
              <w:r w:rsidR="00E02468" w:rsidRPr="00113A69">
                <w:rPr>
                  <w:rStyle w:val="Hyperlink"/>
                  <w:rFonts w:ascii="Times New Roman" w:hAnsi="Times New Roman" w:cs="Arial"/>
                  <w:sz w:val="18"/>
                  <w:lang w:val="es-ES"/>
                </w:rPr>
                <w:t>www.jamp-info.com/english/dl</w:t>
              </w:r>
            </w:hyperlink>
          </w:p>
        </w:tc>
      </w:tr>
      <w:tr w:rsidR="00750BD0" w:rsidRPr="00BE6C3E">
        <w:tc>
          <w:tcPr>
            <w:tcW w:w="2269" w:type="dxa"/>
            <w:shd w:val="clear" w:color="auto" w:fill="auto"/>
          </w:tcPr>
          <w:p w:rsidR="00750BD0" w:rsidRPr="00BE6C3E" w:rsidRDefault="00750BD0" w:rsidP="00AB57BD">
            <w:pPr>
              <w:rPr>
                <w:rFonts w:ascii="Times New Roman" w:hAnsi="Times New Roman" w:cs="Times New Roman"/>
                <w:color w:val="000000"/>
                <w:sz w:val="18"/>
                <w:szCs w:val="18"/>
                <w:lang w:val="es-ES"/>
              </w:rPr>
            </w:pPr>
            <w:proofErr w:type="spellStart"/>
            <w:r w:rsidRPr="00BE6C3E">
              <w:rPr>
                <w:rFonts w:ascii="Times New Roman" w:hAnsi="Times New Roman"/>
                <w:sz w:val="18"/>
                <w:lang w:val="es-ES"/>
              </w:rPr>
              <w:t>BOMcheck</w:t>
            </w:r>
            <w:proofErr w:type="spellEnd"/>
          </w:p>
        </w:tc>
        <w:tc>
          <w:tcPr>
            <w:tcW w:w="1842" w:type="dxa"/>
            <w:shd w:val="clear" w:color="auto" w:fill="auto"/>
          </w:tcPr>
          <w:p w:rsidR="00750BD0" w:rsidRPr="00BE6C3E" w:rsidRDefault="00750BD0" w:rsidP="00AB57BD">
            <w:pPr>
              <w:rPr>
                <w:rFonts w:ascii="Times New Roman" w:hAnsi="Times New Roman" w:cs="Times New Roman"/>
                <w:color w:val="000000"/>
                <w:sz w:val="18"/>
                <w:szCs w:val="18"/>
                <w:lang w:val="es-ES"/>
              </w:rPr>
            </w:pPr>
            <w:r w:rsidRPr="00BE6C3E">
              <w:rPr>
                <w:rFonts w:ascii="Times New Roman" w:hAnsi="Times New Roman"/>
                <w:sz w:val="18"/>
                <w:lang w:val="es-ES"/>
              </w:rPr>
              <w:t>Equipo electrónico y dispositivos médicos</w:t>
            </w:r>
          </w:p>
        </w:tc>
        <w:tc>
          <w:tcPr>
            <w:tcW w:w="10129" w:type="dxa"/>
            <w:shd w:val="clear" w:color="auto" w:fill="auto"/>
            <w:vAlign w:val="center"/>
          </w:tcPr>
          <w:p w:rsidR="00750BD0" w:rsidRPr="00BE6C3E" w:rsidRDefault="00750BD0" w:rsidP="0029128E">
            <w:pPr>
              <w:spacing w:after="120" w:line="240" w:lineRule="auto"/>
              <w:rPr>
                <w:rFonts w:ascii="Times New Roman" w:hAnsi="Times New Roman" w:cs="Times New Roman"/>
                <w:color w:val="000000"/>
                <w:sz w:val="18"/>
                <w:szCs w:val="18"/>
                <w:lang w:val="es-ES"/>
              </w:rPr>
            </w:pPr>
            <w:r w:rsidRPr="00BE6C3E">
              <w:rPr>
                <w:rFonts w:ascii="Times New Roman" w:hAnsi="Times New Roman"/>
                <w:sz w:val="18"/>
                <w:lang w:val="es-ES"/>
              </w:rPr>
              <w:t xml:space="preserve">Sistema electrónico concebido para su uso por los fabricantes y proveedores de equipo original. </w:t>
            </w:r>
            <w:proofErr w:type="spellStart"/>
            <w:r w:rsidRPr="00BE6C3E">
              <w:rPr>
                <w:rFonts w:ascii="Times New Roman" w:hAnsi="Times New Roman"/>
                <w:sz w:val="18"/>
                <w:lang w:val="es-ES"/>
              </w:rPr>
              <w:t>BOMCheck</w:t>
            </w:r>
            <w:proofErr w:type="spellEnd"/>
            <w:r w:rsidRPr="00BE6C3E">
              <w:rPr>
                <w:rFonts w:ascii="Times New Roman" w:hAnsi="Times New Roman"/>
                <w:sz w:val="18"/>
                <w:lang w:val="es-ES"/>
              </w:rPr>
              <w:t xml:space="preserve"> tiene por objeto ayudar a las marcas y los prov</w:t>
            </w:r>
            <w:r w:rsidR="000E3308">
              <w:rPr>
                <w:rFonts w:ascii="Times New Roman" w:hAnsi="Times New Roman"/>
                <w:sz w:val="18"/>
                <w:lang w:val="es-ES"/>
              </w:rPr>
              <w:t>eedores de componentes de aparatos</w:t>
            </w:r>
            <w:r w:rsidRPr="00BE6C3E">
              <w:rPr>
                <w:rFonts w:ascii="Times New Roman" w:hAnsi="Times New Roman"/>
                <w:sz w:val="18"/>
                <w:lang w:val="es-ES"/>
              </w:rPr>
              <w:t xml:space="preserve"> electrónico</w:t>
            </w:r>
            <w:r w:rsidR="000E3308">
              <w:rPr>
                <w:rFonts w:ascii="Times New Roman" w:hAnsi="Times New Roman"/>
                <w:sz w:val="18"/>
                <w:lang w:val="es-ES"/>
              </w:rPr>
              <w:t>s</w:t>
            </w:r>
            <w:r w:rsidRPr="00BE6C3E">
              <w:rPr>
                <w:rFonts w:ascii="Times New Roman" w:hAnsi="Times New Roman"/>
                <w:sz w:val="18"/>
                <w:lang w:val="es-ES"/>
              </w:rPr>
              <w:t xml:space="preserve"> a cumplir la normativa (por ejemplo, REACH). El sistema se basa en la </w:t>
            </w:r>
            <w:proofErr w:type="spellStart"/>
            <w:r w:rsidRPr="00BE6C3E">
              <w:rPr>
                <w:rFonts w:ascii="Times New Roman" w:hAnsi="Times New Roman"/>
                <w:sz w:val="18"/>
                <w:lang w:val="es-ES"/>
              </w:rPr>
              <w:t>Join</w:t>
            </w:r>
            <w:r w:rsidR="0029128E">
              <w:rPr>
                <w:rFonts w:ascii="Times New Roman" w:hAnsi="Times New Roman"/>
                <w:sz w:val="18"/>
                <w:lang w:val="es-ES"/>
              </w:rPr>
              <w:t>t</w:t>
            </w:r>
            <w:proofErr w:type="spellEnd"/>
            <w:r w:rsidR="0029128E">
              <w:rPr>
                <w:rFonts w:ascii="Times New Roman" w:hAnsi="Times New Roman"/>
                <w:sz w:val="18"/>
                <w:lang w:val="es-ES"/>
              </w:rPr>
              <w:t xml:space="preserve"> </w:t>
            </w:r>
            <w:proofErr w:type="spellStart"/>
            <w:r w:rsidR="0029128E">
              <w:rPr>
                <w:rFonts w:ascii="Times New Roman" w:hAnsi="Times New Roman"/>
                <w:sz w:val="18"/>
                <w:lang w:val="es-ES"/>
              </w:rPr>
              <w:t>Industry</w:t>
            </w:r>
            <w:proofErr w:type="spellEnd"/>
            <w:r w:rsidR="0029128E">
              <w:rPr>
                <w:rFonts w:ascii="Times New Roman" w:hAnsi="Times New Roman"/>
                <w:sz w:val="18"/>
                <w:lang w:val="es-ES"/>
              </w:rPr>
              <w:t xml:space="preserve"> Guide y la norma IPC </w:t>
            </w:r>
            <w:r w:rsidRPr="00BE6C3E">
              <w:rPr>
                <w:rFonts w:ascii="Times New Roman" w:hAnsi="Times New Roman"/>
                <w:sz w:val="18"/>
                <w:lang w:val="es-ES"/>
              </w:rPr>
              <w:t>1752</w:t>
            </w:r>
          </w:p>
          <w:p w:rsidR="00FB7829" w:rsidRPr="00BE6C3E" w:rsidRDefault="006675D0" w:rsidP="009E0AD0">
            <w:pPr>
              <w:spacing w:after="120"/>
              <w:rPr>
                <w:rFonts w:ascii="Times New Roman" w:hAnsi="Times New Roman" w:cs="Times New Roman"/>
                <w:color w:val="000000"/>
                <w:sz w:val="18"/>
                <w:szCs w:val="18"/>
                <w:lang w:val="es-ES"/>
              </w:rPr>
            </w:pPr>
            <w:hyperlink r:id="rId45" w:history="1">
              <w:r w:rsidR="00CD05A9" w:rsidRPr="00C46E3B">
                <w:rPr>
                  <w:rStyle w:val="Hyperlink"/>
                  <w:rFonts w:ascii="Times New Roman" w:hAnsi="Times New Roman" w:cs="Arial"/>
                  <w:sz w:val="18"/>
                  <w:lang w:val="es-ES"/>
                </w:rPr>
                <w:t>www.bomcheck.</w:t>
              </w:r>
              <w:r w:rsidR="00CD7B61" w:rsidRPr="00C46E3B">
                <w:rPr>
                  <w:rStyle w:val="Hyperlink"/>
                  <w:rFonts w:ascii="Times New Roman" w:hAnsi="Times New Roman" w:cs="Arial"/>
                  <w:sz w:val="18"/>
                  <w:lang w:val="es-ES"/>
                </w:rPr>
                <w:t>net</w:t>
              </w:r>
            </w:hyperlink>
          </w:p>
        </w:tc>
      </w:tr>
      <w:tr w:rsidR="00750BD0" w:rsidRPr="00FF4E58">
        <w:tc>
          <w:tcPr>
            <w:tcW w:w="2269" w:type="dxa"/>
            <w:shd w:val="clear" w:color="auto" w:fill="auto"/>
          </w:tcPr>
          <w:p w:rsidR="00750BD0" w:rsidRPr="00615990" w:rsidRDefault="000E3308" w:rsidP="0029128E">
            <w:pPr>
              <w:rPr>
                <w:rFonts w:ascii="Times New Roman" w:hAnsi="Times New Roman" w:cs="Times New Roman"/>
                <w:color w:val="000000"/>
                <w:sz w:val="18"/>
                <w:szCs w:val="18"/>
              </w:rPr>
            </w:pPr>
            <w:r w:rsidRPr="00615990">
              <w:rPr>
                <w:rFonts w:ascii="Times New Roman" w:hAnsi="Times New Roman"/>
                <w:sz w:val="18"/>
              </w:rPr>
              <w:t>Norma IPC</w:t>
            </w:r>
            <w:r w:rsidR="0029128E">
              <w:rPr>
                <w:rFonts w:ascii="Times New Roman" w:hAnsi="Times New Roman"/>
                <w:sz w:val="18"/>
              </w:rPr>
              <w:t xml:space="preserve"> </w:t>
            </w:r>
            <w:r w:rsidRPr="00615990">
              <w:rPr>
                <w:rFonts w:ascii="Times New Roman" w:hAnsi="Times New Roman"/>
                <w:sz w:val="18"/>
              </w:rPr>
              <w:t>1752 y</w:t>
            </w:r>
            <w:r w:rsidR="00750BD0" w:rsidRPr="00615990">
              <w:rPr>
                <w:rFonts w:ascii="Times New Roman" w:hAnsi="Times New Roman"/>
                <w:sz w:val="18"/>
              </w:rPr>
              <w:t xml:space="preserve"> Joint Industry Guide</w:t>
            </w:r>
          </w:p>
        </w:tc>
        <w:tc>
          <w:tcPr>
            <w:tcW w:w="1842" w:type="dxa"/>
            <w:shd w:val="clear" w:color="auto" w:fill="auto"/>
          </w:tcPr>
          <w:p w:rsidR="00750BD0" w:rsidRPr="00BE6C3E" w:rsidRDefault="00750BD0" w:rsidP="00AB57BD">
            <w:pPr>
              <w:rPr>
                <w:rFonts w:ascii="Times New Roman" w:hAnsi="Times New Roman" w:cs="Times New Roman"/>
                <w:color w:val="000000"/>
                <w:sz w:val="18"/>
                <w:szCs w:val="18"/>
                <w:lang w:val="es-ES"/>
              </w:rPr>
            </w:pPr>
            <w:r w:rsidRPr="00BE6C3E">
              <w:rPr>
                <w:rFonts w:ascii="Times New Roman" w:hAnsi="Times New Roman"/>
                <w:sz w:val="18"/>
                <w:lang w:val="es-ES"/>
              </w:rPr>
              <w:t>Equipo electrónico</w:t>
            </w:r>
          </w:p>
        </w:tc>
        <w:tc>
          <w:tcPr>
            <w:tcW w:w="10129" w:type="dxa"/>
            <w:shd w:val="clear" w:color="auto" w:fill="auto"/>
            <w:vAlign w:val="center"/>
          </w:tcPr>
          <w:p w:rsidR="00750BD0" w:rsidRPr="00BE6C3E" w:rsidRDefault="00750BD0" w:rsidP="0029128E">
            <w:pPr>
              <w:spacing w:after="120" w:line="240" w:lineRule="auto"/>
              <w:rPr>
                <w:rFonts w:ascii="Times New Roman" w:hAnsi="Times New Roman" w:cs="Times New Roman"/>
                <w:sz w:val="18"/>
                <w:szCs w:val="18"/>
                <w:lang w:val="es-ES"/>
              </w:rPr>
            </w:pPr>
            <w:r w:rsidRPr="00BE6C3E">
              <w:rPr>
                <w:rFonts w:ascii="Times New Roman" w:hAnsi="Times New Roman"/>
                <w:sz w:val="18"/>
                <w:lang w:val="es-ES"/>
              </w:rPr>
              <w:t>IPC</w:t>
            </w:r>
            <w:r w:rsidR="00C46E3B">
              <w:rPr>
                <w:rFonts w:ascii="Times New Roman" w:hAnsi="Times New Roman"/>
                <w:sz w:val="18"/>
                <w:lang w:val="es-ES"/>
              </w:rPr>
              <w:noBreakHyphen/>
            </w:r>
            <w:r w:rsidRPr="00BE6C3E">
              <w:rPr>
                <w:rFonts w:ascii="Times New Roman" w:hAnsi="Times New Roman"/>
                <w:sz w:val="18"/>
                <w:lang w:val="es-ES"/>
              </w:rPr>
              <w:t>1752A es la norma sobre declaración de materiales que permite a las empresas de la cadena de suministros intercambiar información sobre el contenido de sustancias químicas en los productos. La norma se complementa con un esquema XML y un modelo de datos</w:t>
            </w:r>
          </w:p>
          <w:p w:rsidR="00FB7829" w:rsidRPr="00113A69" w:rsidRDefault="00D75C19" w:rsidP="00113A69">
            <w:pPr>
              <w:spacing w:after="120"/>
              <w:rPr>
                <w:rFonts w:ascii="Times New Roman" w:hAnsi="Times New Roman" w:cs="Times New Roman"/>
                <w:color w:val="000000"/>
                <w:sz w:val="18"/>
                <w:szCs w:val="18"/>
                <w:lang w:val="es-ES_tradnl"/>
              </w:rPr>
            </w:pPr>
            <w:hyperlink r:id="rId46" w:history="1">
              <w:r w:rsidR="00113A69" w:rsidRPr="000E5161">
                <w:rPr>
                  <w:rStyle w:val="Hyperlink"/>
                  <w:rFonts w:ascii="Times New Roman" w:hAnsi="Times New Roman" w:cs="Arial"/>
                  <w:sz w:val="18"/>
                  <w:lang w:val="es-ES"/>
                </w:rPr>
                <w:t>www.ipc.org/ContentPage</w:t>
              </w:r>
            </w:hyperlink>
            <w:r w:rsidR="00113A69" w:rsidRPr="00113A69">
              <w:rPr>
                <w:rStyle w:val="Hyperlink"/>
                <w:rFonts w:ascii="Times New Roman" w:hAnsi="Times New Roman" w:cs="Arial"/>
                <w:sz w:val="18"/>
                <w:lang w:val="es-ES_tradnl"/>
              </w:rPr>
              <w:t>.</w:t>
            </w:r>
            <w:proofErr w:type="spellStart"/>
            <w:r w:rsidR="00113A69" w:rsidRPr="00113A69">
              <w:rPr>
                <w:rStyle w:val="Hyperlink"/>
                <w:rFonts w:ascii="Times New Roman" w:hAnsi="Times New Roman" w:cs="Arial"/>
                <w:sz w:val="18"/>
                <w:lang w:val="es-ES_tradnl"/>
              </w:rPr>
              <w:t>aspx?p</w:t>
            </w:r>
            <w:r w:rsidR="00113A69">
              <w:rPr>
                <w:rStyle w:val="Hyperlink"/>
                <w:rFonts w:ascii="Times New Roman" w:hAnsi="Times New Roman" w:cs="Arial"/>
                <w:sz w:val="18"/>
                <w:lang w:val="es-ES_tradnl"/>
              </w:rPr>
              <w:t>ageid</w:t>
            </w:r>
            <w:proofErr w:type="spellEnd"/>
            <w:r w:rsidR="00113A69">
              <w:rPr>
                <w:rStyle w:val="Hyperlink"/>
                <w:rFonts w:ascii="Times New Roman" w:hAnsi="Times New Roman" w:cs="Arial"/>
                <w:sz w:val="18"/>
                <w:lang w:val="es-ES_tradnl"/>
              </w:rPr>
              <w:t>=</w:t>
            </w:r>
            <w:proofErr w:type="spellStart"/>
            <w:r w:rsidR="00113A69">
              <w:rPr>
                <w:rStyle w:val="Hyperlink"/>
                <w:rFonts w:ascii="Times New Roman" w:hAnsi="Times New Roman" w:cs="Arial"/>
                <w:sz w:val="18"/>
                <w:lang w:val="es-ES_tradnl"/>
              </w:rPr>
              <w:t>Materials-Declaration</w:t>
            </w:r>
            <w:proofErr w:type="spellEnd"/>
          </w:p>
        </w:tc>
      </w:tr>
      <w:tr w:rsidR="00750BD0" w:rsidRPr="00BE6C3E">
        <w:tc>
          <w:tcPr>
            <w:tcW w:w="2269" w:type="dxa"/>
            <w:shd w:val="clear" w:color="auto" w:fill="auto"/>
          </w:tcPr>
          <w:p w:rsidR="00750BD0" w:rsidRPr="00BE6C3E" w:rsidRDefault="00750BD0" w:rsidP="00AB57BD">
            <w:pPr>
              <w:keepNext/>
              <w:keepLines/>
              <w:spacing w:before="60"/>
              <w:rPr>
                <w:rFonts w:ascii="Times New Roman" w:hAnsi="Times New Roman" w:cs="Times New Roman"/>
                <w:color w:val="000000"/>
                <w:sz w:val="18"/>
                <w:szCs w:val="18"/>
                <w:lang w:val="es-ES"/>
              </w:rPr>
            </w:pPr>
            <w:r w:rsidRPr="00BE6C3E">
              <w:rPr>
                <w:rFonts w:ascii="Times New Roman" w:hAnsi="Times New Roman"/>
                <w:sz w:val="18"/>
                <w:lang w:val="es-ES"/>
              </w:rPr>
              <w:lastRenderedPageBreak/>
              <w:t>Norma 62474</w:t>
            </w:r>
            <w:r w:rsidRPr="00BE6C3E">
              <w:rPr>
                <w:rFonts w:ascii="Times New Roman" w:hAnsi="Times New Roman"/>
                <w:sz w:val="18"/>
                <w:vertAlign w:val="superscript"/>
                <w:lang w:val="es-ES"/>
              </w:rPr>
              <w:t>a</w:t>
            </w:r>
            <w:r w:rsidRPr="00BE6C3E">
              <w:rPr>
                <w:rFonts w:ascii="Times New Roman" w:hAnsi="Times New Roman"/>
                <w:sz w:val="18"/>
                <w:lang w:val="es-ES"/>
              </w:rPr>
              <w:t xml:space="preserve"> de la Comisión Electrotécnica Internacional</w:t>
            </w:r>
          </w:p>
        </w:tc>
        <w:tc>
          <w:tcPr>
            <w:tcW w:w="1842" w:type="dxa"/>
            <w:shd w:val="clear" w:color="auto" w:fill="auto"/>
          </w:tcPr>
          <w:p w:rsidR="00750BD0" w:rsidRPr="00BE6C3E" w:rsidRDefault="00750BD0" w:rsidP="00AB57BD">
            <w:pPr>
              <w:keepNext/>
              <w:keepLines/>
              <w:spacing w:before="60"/>
              <w:rPr>
                <w:rFonts w:ascii="Times New Roman" w:hAnsi="Times New Roman" w:cs="Times New Roman"/>
                <w:color w:val="000000"/>
                <w:sz w:val="18"/>
                <w:szCs w:val="18"/>
                <w:lang w:val="es-ES"/>
              </w:rPr>
            </w:pPr>
            <w:r w:rsidRPr="00BE6C3E">
              <w:rPr>
                <w:rFonts w:ascii="Times New Roman" w:hAnsi="Times New Roman"/>
                <w:sz w:val="18"/>
                <w:lang w:val="es-ES"/>
              </w:rPr>
              <w:t>Productos eléctricos y electrónicos</w:t>
            </w:r>
          </w:p>
        </w:tc>
        <w:tc>
          <w:tcPr>
            <w:tcW w:w="10129" w:type="dxa"/>
            <w:shd w:val="clear" w:color="auto" w:fill="auto"/>
            <w:vAlign w:val="center"/>
          </w:tcPr>
          <w:p w:rsidR="00750BD0" w:rsidRPr="00BE6C3E" w:rsidRDefault="00750BD0" w:rsidP="00ED46E5">
            <w:pPr>
              <w:keepNext/>
              <w:keepLines/>
              <w:spacing w:before="60" w:after="120" w:line="240" w:lineRule="auto"/>
              <w:rPr>
                <w:rFonts w:ascii="Times New Roman" w:hAnsi="Times New Roman" w:cs="Times New Roman"/>
                <w:sz w:val="18"/>
                <w:szCs w:val="18"/>
                <w:lang w:val="es-ES"/>
              </w:rPr>
            </w:pPr>
            <w:r w:rsidRPr="00BE6C3E">
              <w:rPr>
                <w:rFonts w:ascii="Times New Roman" w:hAnsi="Times New Roman"/>
                <w:sz w:val="18"/>
                <w:lang w:val="es-ES"/>
              </w:rPr>
              <w:t>La industria eléctrica y electrónic</w:t>
            </w:r>
            <w:r w:rsidR="000E3308">
              <w:rPr>
                <w:rFonts w:ascii="Times New Roman" w:hAnsi="Times New Roman"/>
                <w:sz w:val="18"/>
                <w:lang w:val="es-ES"/>
              </w:rPr>
              <w:t>a y su cadena de suministro se valen de las</w:t>
            </w:r>
            <w:r w:rsidRPr="00BE6C3E">
              <w:rPr>
                <w:rFonts w:ascii="Times New Roman" w:hAnsi="Times New Roman"/>
                <w:sz w:val="18"/>
                <w:lang w:val="es-ES"/>
              </w:rPr>
              <w:t xml:space="preserve"> declaraciones de materiales para reunir y declarar información específica sobre la composición material de sus productos. Con el fin de armonizar los requisitos en toda la cadena de suministro y aumentar la eficiencia económica, la norma IEC 62474 facilita un estándar internacional para el intercambio de datos sobre la composición material y establece requisitos para las declaraciones de materiales</w:t>
            </w:r>
          </w:p>
          <w:p w:rsidR="00750BD0" w:rsidRPr="00BE6C3E" w:rsidRDefault="00750BD0" w:rsidP="00ED46E5">
            <w:pPr>
              <w:keepNext/>
              <w:keepLines/>
              <w:spacing w:before="60" w:after="120" w:line="240" w:lineRule="auto"/>
              <w:rPr>
                <w:rFonts w:ascii="Times New Roman" w:hAnsi="Times New Roman" w:cs="Times New Roman"/>
                <w:color w:val="000000"/>
                <w:sz w:val="18"/>
                <w:szCs w:val="18"/>
                <w:lang w:val="es-ES"/>
              </w:rPr>
            </w:pPr>
            <w:r w:rsidRPr="00BE6C3E">
              <w:rPr>
                <w:rFonts w:ascii="Times New Roman" w:hAnsi="Times New Roman"/>
                <w:sz w:val="18"/>
                <w:lang w:val="es-ES"/>
              </w:rPr>
              <w:t>Esta norma beneficia a la industria electrotécnica estableciendo requisitos para la notificación sobre sustancias y materiales, normalizando protocolos y facilitando la transferencia y el procesamiento de datos</w:t>
            </w:r>
          </w:p>
          <w:p w:rsidR="00113A69" w:rsidRDefault="00750BD0" w:rsidP="00ED46E5">
            <w:pPr>
              <w:keepNext/>
              <w:keepLines/>
              <w:spacing w:before="60" w:after="0" w:line="240" w:lineRule="auto"/>
              <w:rPr>
                <w:rFonts w:ascii="Times New Roman" w:hAnsi="Times New Roman"/>
                <w:sz w:val="18"/>
                <w:lang w:val="es-ES"/>
              </w:rPr>
            </w:pPr>
            <w:r w:rsidRPr="00BE6C3E">
              <w:rPr>
                <w:rFonts w:ascii="Times New Roman" w:hAnsi="Times New Roman"/>
                <w:sz w:val="18"/>
                <w:lang w:val="es-ES"/>
              </w:rPr>
              <w:t xml:space="preserve">La IEC 62474 suministra datos a los fabricantes intermedios para que puedan evaluar los productos en relación con los requisitos de cumplimiento en materia de restricción de sustancias. Los fabricantes también pueden usar esos datos en sus procesos de diseño con conciencia ambiental y en todas las etapas del ciclo de vida de sus </w:t>
            </w:r>
            <w:r w:rsidR="00113A69">
              <w:rPr>
                <w:rFonts w:ascii="Times New Roman" w:hAnsi="Times New Roman"/>
                <w:sz w:val="18"/>
                <w:lang w:val="es-ES"/>
              </w:rPr>
              <w:t>productos</w:t>
            </w:r>
          </w:p>
          <w:p w:rsidR="00750BD0" w:rsidRPr="00BE6C3E" w:rsidRDefault="00750BD0" w:rsidP="00AB57BD">
            <w:pPr>
              <w:keepNext/>
              <w:keepLines/>
              <w:spacing w:before="60" w:after="0" w:line="240" w:lineRule="auto"/>
              <w:rPr>
                <w:rFonts w:ascii="Times New Roman" w:hAnsi="Times New Roman" w:cs="Times New Roman"/>
                <w:bCs/>
                <w:sz w:val="18"/>
                <w:szCs w:val="18"/>
                <w:lang w:val="es-ES"/>
              </w:rPr>
            </w:pPr>
          </w:p>
          <w:p w:rsidR="00FB7829" w:rsidRPr="00615990" w:rsidRDefault="006675D0" w:rsidP="00AB57BD">
            <w:pPr>
              <w:keepNext/>
              <w:keepLines/>
              <w:spacing w:before="60" w:after="120"/>
              <w:rPr>
                <w:rFonts w:ascii="Times New Roman" w:hAnsi="Times New Roman" w:cs="Times New Roman"/>
                <w:color w:val="000000"/>
                <w:sz w:val="18"/>
                <w:szCs w:val="18"/>
              </w:rPr>
            </w:pPr>
            <w:hyperlink r:id="rId47" w:history="1">
              <w:proofErr w:type="gramStart"/>
              <w:r w:rsidR="00CD7B61" w:rsidRPr="00C46E3B">
                <w:rPr>
                  <w:rStyle w:val="Hyperlink"/>
                  <w:rFonts w:ascii="Times New Roman" w:hAnsi="Times New Roman" w:cs="Arial"/>
                  <w:sz w:val="18"/>
                </w:rPr>
                <w:t>std</w:t>
              </w:r>
              <w:proofErr w:type="gramEnd"/>
              <w:r w:rsidR="00CD7B61" w:rsidRPr="00C46E3B">
                <w:rPr>
                  <w:rStyle w:val="Hyperlink"/>
                  <w:rFonts w:ascii="Times New Roman" w:hAnsi="Times New Roman" w:cs="Arial"/>
                  <w:sz w:val="18"/>
                </w:rPr>
                <w:t xml:space="preserve">. </w:t>
              </w:r>
              <w:proofErr w:type="spellStart"/>
              <w:r w:rsidR="00CD7B61" w:rsidRPr="00C46E3B">
                <w:rPr>
                  <w:rStyle w:val="Hyperlink"/>
                  <w:rFonts w:ascii="Times New Roman" w:hAnsi="Times New Roman" w:cs="Arial"/>
                  <w:sz w:val="18"/>
                </w:rPr>
                <w:t>iec</w:t>
              </w:r>
              <w:proofErr w:type="spellEnd"/>
              <w:r w:rsidR="00CD7B61" w:rsidRPr="00C46E3B">
                <w:rPr>
                  <w:rStyle w:val="Hyperlink"/>
                  <w:rFonts w:ascii="Times New Roman" w:hAnsi="Times New Roman" w:cs="Arial"/>
                  <w:sz w:val="18"/>
                </w:rPr>
                <w:t xml:space="preserve">. </w:t>
              </w:r>
              <w:proofErr w:type="gramStart"/>
              <w:r w:rsidR="00CD7B61" w:rsidRPr="00C46E3B">
                <w:rPr>
                  <w:rStyle w:val="Hyperlink"/>
                  <w:rFonts w:ascii="Times New Roman" w:hAnsi="Times New Roman" w:cs="Arial"/>
                  <w:sz w:val="18"/>
                </w:rPr>
                <w:t>ch-iec62474/iec62474</w:t>
              </w:r>
              <w:proofErr w:type="gramEnd"/>
              <w:r w:rsidR="00CD7B61" w:rsidRPr="00C46E3B">
                <w:rPr>
                  <w:rStyle w:val="Hyperlink"/>
                  <w:rFonts w:ascii="Times New Roman" w:hAnsi="Times New Roman" w:cs="Arial"/>
                  <w:sz w:val="18"/>
                </w:rPr>
                <w:t xml:space="preserve">. </w:t>
              </w:r>
              <w:proofErr w:type="spellStart"/>
              <w:proofErr w:type="gramStart"/>
              <w:r w:rsidR="00CD7B61" w:rsidRPr="00C46E3B">
                <w:rPr>
                  <w:rStyle w:val="Hyperlink"/>
                  <w:rFonts w:ascii="Times New Roman" w:hAnsi="Times New Roman" w:cs="Arial"/>
                  <w:sz w:val="18"/>
                </w:rPr>
                <w:t>nsf</w:t>
              </w:r>
              <w:proofErr w:type="spellEnd"/>
              <w:r w:rsidR="00CD7B61" w:rsidRPr="00C46E3B">
                <w:rPr>
                  <w:rStyle w:val="Hyperlink"/>
                  <w:rFonts w:ascii="Times New Roman" w:hAnsi="Times New Roman" w:cs="Arial"/>
                  <w:sz w:val="18"/>
                </w:rPr>
                <w:t>/welcome</w:t>
              </w:r>
              <w:proofErr w:type="gramEnd"/>
              <w:r w:rsidR="00CD7B61" w:rsidRPr="00C46E3B">
                <w:rPr>
                  <w:rStyle w:val="Hyperlink"/>
                  <w:rFonts w:ascii="Times New Roman" w:hAnsi="Times New Roman" w:cs="Arial"/>
                  <w:sz w:val="18"/>
                </w:rPr>
                <w:t xml:space="preserve">? </w:t>
              </w:r>
              <w:proofErr w:type="spellStart"/>
              <w:r w:rsidR="00CD7B61" w:rsidRPr="00C46E3B">
                <w:rPr>
                  <w:rStyle w:val="Hyperlink"/>
                  <w:rFonts w:ascii="Times New Roman" w:hAnsi="Times New Roman" w:cs="Arial"/>
                  <w:sz w:val="18"/>
                </w:rPr>
                <w:t>openpage</w:t>
              </w:r>
              <w:proofErr w:type="spellEnd"/>
            </w:hyperlink>
          </w:p>
        </w:tc>
      </w:tr>
      <w:tr w:rsidR="00750BD0" w:rsidRPr="00BE6C3E">
        <w:tc>
          <w:tcPr>
            <w:tcW w:w="2269" w:type="dxa"/>
            <w:shd w:val="clear" w:color="auto" w:fill="auto"/>
          </w:tcPr>
          <w:p w:rsidR="00750BD0" w:rsidRPr="00BE6C3E" w:rsidRDefault="00750BD0" w:rsidP="00AB57BD">
            <w:pPr>
              <w:rPr>
                <w:rFonts w:ascii="Times New Roman" w:eastAsia="MS Mincho" w:hAnsi="Times New Roman" w:cs="Times New Roman"/>
                <w:color w:val="000000"/>
                <w:sz w:val="18"/>
                <w:szCs w:val="18"/>
                <w:lang w:val="es-ES"/>
              </w:rPr>
            </w:pPr>
            <w:r w:rsidRPr="00BE6C3E">
              <w:rPr>
                <w:rFonts w:ascii="Times New Roman" w:hAnsi="Times New Roman"/>
                <w:sz w:val="18"/>
                <w:lang w:val="es-ES"/>
              </w:rPr>
              <w:t>Instrumento de evaluación ambiental de los productos electrónicos (EPEAT®)</w:t>
            </w:r>
          </w:p>
        </w:tc>
        <w:tc>
          <w:tcPr>
            <w:tcW w:w="1842" w:type="dxa"/>
            <w:shd w:val="clear" w:color="auto" w:fill="auto"/>
          </w:tcPr>
          <w:p w:rsidR="00750BD0" w:rsidRPr="00BE6C3E" w:rsidRDefault="00750BD0" w:rsidP="00AB57BD">
            <w:pPr>
              <w:rPr>
                <w:rFonts w:ascii="Times New Roman" w:eastAsia="MS Mincho" w:hAnsi="Times New Roman" w:cs="Times New Roman"/>
                <w:color w:val="000000"/>
                <w:sz w:val="18"/>
                <w:szCs w:val="18"/>
                <w:lang w:val="es-ES"/>
              </w:rPr>
            </w:pPr>
            <w:r w:rsidRPr="00BE6C3E">
              <w:rPr>
                <w:rFonts w:ascii="Times New Roman" w:hAnsi="Times New Roman"/>
                <w:sz w:val="18"/>
                <w:lang w:val="es-ES"/>
              </w:rPr>
              <w:t>Productos electrónicos</w:t>
            </w:r>
          </w:p>
        </w:tc>
        <w:tc>
          <w:tcPr>
            <w:tcW w:w="10129" w:type="dxa"/>
            <w:shd w:val="clear" w:color="auto" w:fill="auto"/>
            <w:vAlign w:val="center"/>
          </w:tcPr>
          <w:p w:rsidR="00750BD0" w:rsidRPr="00BE6C3E" w:rsidRDefault="00750BD0" w:rsidP="009E0AD0">
            <w:pPr>
              <w:spacing w:after="120"/>
              <w:rPr>
                <w:rFonts w:ascii="Times New Roman" w:eastAsia="MS Mincho" w:hAnsi="Times New Roman" w:cs="Times New Roman"/>
                <w:color w:val="000000"/>
                <w:sz w:val="18"/>
                <w:szCs w:val="18"/>
                <w:lang w:val="es-ES"/>
              </w:rPr>
            </w:pPr>
            <w:r w:rsidRPr="00BE6C3E">
              <w:rPr>
                <w:rFonts w:ascii="Times New Roman" w:hAnsi="Times New Roman"/>
                <w:sz w:val="18"/>
                <w:lang w:val="es-ES"/>
              </w:rPr>
              <w:t>EPEAT® es una herramienta fácil de usar que permite a los compradores, fabricantes, revendedores y otros agentes determinar los dispositivos electrónicos preferibles desde el punto de vista ambiental</w:t>
            </w:r>
          </w:p>
          <w:p w:rsidR="00FB7829" w:rsidRPr="00BE6C3E" w:rsidRDefault="006675D0" w:rsidP="00ED46E5">
            <w:pPr>
              <w:spacing w:after="120"/>
              <w:rPr>
                <w:rFonts w:ascii="Times New Roman" w:eastAsia="MS Mincho" w:hAnsi="Times New Roman" w:cs="Times New Roman"/>
                <w:color w:val="000000"/>
                <w:sz w:val="18"/>
                <w:szCs w:val="18"/>
                <w:lang w:val="es-ES"/>
              </w:rPr>
            </w:pPr>
            <w:hyperlink r:id="rId48" w:history="1">
              <w:r w:rsidR="00CD7B61" w:rsidRPr="00C46E3B">
                <w:rPr>
                  <w:rStyle w:val="Hyperlink"/>
                  <w:rFonts w:ascii="Times New Roman" w:hAnsi="Times New Roman" w:cs="Arial"/>
                  <w:sz w:val="18"/>
                  <w:lang w:val="es-ES"/>
                </w:rPr>
                <w:t>http://www.epeat.net/</w:t>
              </w:r>
            </w:hyperlink>
          </w:p>
        </w:tc>
      </w:tr>
      <w:tr w:rsidR="00750BD0" w:rsidRPr="00BE6C3E">
        <w:tc>
          <w:tcPr>
            <w:tcW w:w="2269" w:type="dxa"/>
            <w:shd w:val="clear" w:color="auto" w:fill="auto"/>
          </w:tcPr>
          <w:p w:rsidR="00750BD0" w:rsidRPr="00BE6C3E" w:rsidRDefault="00750BD0" w:rsidP="00AB57BD">
            <w:pPr>
              <w:keepNext/>
              <w:keepLines/>
              <w:rPr>
                <w:rFonts w:ascii="Times New Roman" w:eastAsia="MS Mincho" w:hAnsi="Times New Roman" w:cs="Times New Roman"/>
                <w:color w:val="000000"/>
                <w:sz w:val="18"/>
                <w:szCs w:val="18"/>
                <w:lang w:val="es-ES"/>
              </w:rPr>
            </w:pPr>
            <w:proofErr w:type="spellStart"/>
            <w:r w:rsidRPr="00BE6C3E">
              <w:rPr>
                <w:rFonts w:ascii="Times New Roman" w:hAnsi="Times New Roman"/>
                <w:sz w:val="18"/>
                <w:lang w:val="es-ES"/>
              </w:rPr>
              <w:t>GoodGuide</w:t>
            </w:r>
            <w:proofErr w:type="spellEnd"/>
          </w:p>
        </w:tc>
        <w:tc>
          <w:tcPr>
            <w:tcW w:w="1842" w:type="dxa"/>
            <w:shd w:val="clear" w:color="auto" w:fill="auto"/>
          </w:tcPr>
          <w:p w:rsidR="00750BD0" w:rsidRPr="00BE6C3E" w:rsidRDefault="00750BD0" w:rsidP="00AB57BD">
            <w:pPr>
              <w:keepNext/>
              <w:keepLines/>
              <w:rPr>
                <w:rFonts w:ascii="Times New Roman" w:eastAsia="MS Mincho" w:hAnsi="Times New Roman" w:cs="Times New Roman"/>
                <w:color w:val="000000"/>
                <w:sz w:val="18"/>
                <w:szCs w:val="18"/>
                <w:lang w:val="es-ES"/>
              </w:rPr>
            </w:pPr>
            <w:r w:rsidRPr="00BE6C3E">
              <w:rPr>
                <w:rFonts w:ascii="Times New Roman" w:hAnsi="Times New Roman"/>
                <w:sz w:val="18"/>
                <w:lang w:val="es-ES"/>
              </w:rPr>
              <w:t>Productos de consumo</w:t>
            </w:r>
          </w:p>
        </w:tc>
        <w:tc>
          <w:tcPr>
            <w:tcW w:w="10129" w:type="dxa"/>
            <w:shd w:val="clear" w:color="auto" w:fill="auto"/>
            <w:vAlign w:val="center"/>
          </w:tcPr>
          <w:p w:rsidR="00750BD0" w:rsidRPr="00BE6C3E" w:rsidRDefault="00750BD0" w:rsidP="00ED46E5">
            <w:pPr>
              <w:keepNext/>
              <w:keepLines/>
              <w:spacing w:after="120" w:line="240" w:lineRule="auto"/>
              <w:rPr>
                <w:rFonts w:ascii="Times New Roman" w:eastAsia="MS Mincho" w:hAnsi="Times New Roman" w:cs="Times New Roman"/>
                <w:color w:val="000000"/>
                <w:sz w:val="18"/>
                <w:szCs w:val="18"/>
                <w:lang w:val="es-ES"/>
              </w:rPr>
            </w:pPr>
            <w:proofErr w:type="spellStart"/>
            <w:r w:rsidRPr="00BE6C3E">
              <w:rPr>
                <w:rFonts w:ascii="Times New Roman" w:hAnsi="Times New Roman"/>
                <w:sz w:val="18"/>
                <w:lang w:val="es-ES"/>
              </w:rPr>
              <w:t>GoodGuide</w:t>
            </w:r>
            <w:proofErr w:type="spellEnd"/>
            <w:r w:rsidRPr="00BE6C3E">
              <w:rPr>
                <w:rFonts w:ascii="Times New Roman" w:hAnsi="Times New Roman"/>
                <w:sz w:val="18"/>
                <w:lang w:val="es-ES"/>
              </w:rPr>
              <w:t xml:space="preserve"> es una fue</w:t>
            </w:r>
            <w:r w:rsidR="000E3308">
              <w:rPr>
                <w:rFonts w:ascii="Times New Roman" w:hAnsi="Times New Roman"/>
                <w:sz w:val="18"/>
                <w:lang w:val="es-ES"/>
              </w:rPr>
              <w:t>nte muy nutrida</w:t>
            </w:r>
            <w:r w:rsidRPr="00BE6C3E">
              <w:rPr>
                <w:rFonts w:ascii="Times New Roman" w:hAnsi="Times New Roman"/>
                <w:sz w:val="18"/>
                <w:lang w:val="es-ES"/>
              </w:rPr>
              <w:t xml:space="preserve"> de información sobre el rendimiento de los productos de consumo y las empresas en los planos sanitario, ambiental y social. Una parte considerable de la información disponible en este sitio web de libre acceso versa sobre el contenido de sustancias químicas</w:t>
            </w:r>
            <w:r w:rsidR="000E3308">
              <w:rPr>
                <w:rFonts w:ascii="Times New Roman" w:hAnsi="Times New Roman"/>
                <w:sz w:val="18"/>
                <w:lang w:val="es-ES"/>
              </w:rPr>
              <w:t xml:space="preserve"> en los productos</w:t>
            </w:r>
          </w:p>
          <w:p w:rsidR="001F6348" w:rsidRPr="00BE6C3E" w:rsidRDefault="006675D0" w:rsidP="00106829">
            <w:pPr>
              <w:keepNext/>
              <w:keepLines/>
              <w:spacing w:after="120"/>
              <w:rPr>
                <w:rFonts w:ascii="Times New Roman" w:eastAsia="MS Mincho" w:hAnsi="Times New Roman" w:cs="Times New Roman"/>
                <w:color w:val="000000"/>
                <w:sz w:val="18"/>
                <w:szCs w:val="18"/>
                <w:lang w:val="es-ES"/>
              </w:rPr>
            </w:pPr>
            <w:hyperlink r:id="rId49" w:history="1">
              <w:r w:rsidR="00CD7B61" w:rsidRPr="00C46E3B">
                <w:rPr>
                  <w:rStyle w:val="Hyperlink"/>
                  <w:rFonts w:ascii="Times New Roman" w:hAnsi="Times New Roman" w:cs="Arial"/>
                  <w:sz w:val="18"/>
                  <w:lang w:val="es-ES"/>
                </w:rPr>
                <w:t>www.goodguide.com</w:t>
              </w:r>
            </w:hyperlink>
            <w:r w:rsidR="00CD7B61" w:rsidRPr="00BE6C3E">
              <w:rPr>
                <w:rFonts w:ascii="Times New Roman" w:hAnsi="Times New Roman"/>
                <w:sz w:val="18"/>
                <w:lang w:val="es-ES"/>
              </w:rPr>
              <w:t>/</w:t>
            </w:r>
          </w:p>
        </w:tc>
      </w:tr>
      <w:tr w:rsidR="00750BD0" w:rsidRPr="00BE6C3E">
        <w:tc>
          <w:tcPr>
            <w:tcW w:w="2269" w:type="dxa"/>
            <w:shd w:val="clear" w:color="auto" w:fill="auto"/>
          </w:tcPr>
          <w:p w:rsidR="00750BD0" w:rsidRPr="00BE6C3E" w:rsidRDefault="00750BD0" w:rsidP="00AB57BD">
            <w:pPr>
              <w:rPr>
                <w:rFonts w:ascii="Times New Roman" w:hAnsi="Times New Roman" w:cs="Times New Roman"/>
                <w:color w:val="000000"/>
                <w:sz w:val="18"/>
                <w:szCs w:val="18"/>
                <w:lang w:val="es-ES"/>
              </w:rPr>
            </w:pPr>
            <w:r w:rsidRPr="00BE6C3E">
              <w:rPr>
                <w:rFonts w:ascii="Times New Roman" w:hAnsi="Times New Roman"/>
                <w:sz w:val="18"/>
                <w:lang w:val="es-ES"/>
              </w:rPr>
              <w:t>Marco para la gest</w:t>
            </w:r>
            <w:r w:rsidR="00F519AA">
              <w:rPr>
                <w:rFonts w:ascii="Times New Roman" w:hAnsi="Times New Roman"/>
                <w:sz w:val="18"/>
                <w:lang w:val="es-ES"/>
              </w:rPr>
              <w:t>ión de productos químicos de la </w:t>
            </w:r>
            <w:proofErr w:type="spellStart"/>
            <w:r w:rsidR="00F519AA">
              <w:rPr>
                <w:rFonts w:ascii="Times New Roman" w:hAnsi="Times New Roman"/>
                <w:sz w:val="18"/>
                <w:lang w:val="es-ES"/>
              </w:rPr>
              <w:t>Outdoor</w:t>
            </w:r>
            <w:proofErr w:type="spellEnd"/>
            <w:r w:rsidR="00F519AA">
              <w:rPr>
                <w:rFonts w:ascii="Times New Roman" w:hAnsi="Times New Roman"/>
                <w:sz w:val="18"/>
                <w:lang w:val="es-ES"/>
              </w:rPr>
              <w:t xml:space="preserve"> </w:t>
            </w:r>
            <w:proofErr w:type="spellStart"/>
            <w:r w:rsidR="00F519AA">
              <w:rPr>
                <w:rFonts w:ascii="Times New Roman" w:hAnsi="Times New Roman"/>
                <w:sz w:val="18"/>
                <w:lang w:val="es-ES"/>
              </w:rPr>
              <w:t>Industry</w:t>
            </w:r>
            <w:proofErr w:type="spellEnd"/>
            <w:r w:rsidR="00F519AA">
              <w:rPr>
                <w:rFonts w:ascii="Times New Roman" w:hAnsi="Times New Roman"/>
                <w:sz w:val="18"/>
                <w:lang w:val="es-ES"/>
              </w:rPr>
              <w:t> </w:t>
            </w:r>
            <w:proofErr w:type="spellStart"/>
            <w:r w:rsidRPr="00BE6C3E">
              <w:rPr>
                <w:rFonts w:ascii="Times New Roman" w:hAnsi="Times New Roman"/>
                <w:sz w:val="18"/>
                <w:lang w:val="es-ES"/>
              </w:rPr>
              <w:t>Association</w:t>
            </w:r>
            <w:proofErr w:type="spellEnd"/>
          </w:p>
        </w:tc>
        <w:tc>
          <w:tcPr>
            <w:tcW w:w="1842" w:type="dxa"/>
            <w:shd w:val="clear" w:color="auto" w:fill="auto"/>
          </w:tcPr>
          <w:p w:rsidR="00750BD0" w:rsidRPr="00BE6C3E" w:rsidRDefault="00750BD0" w:rsidP="00F519AA">
            <w:pPr>
              <w:rPr>
                <w:rFonts w:ascii="Times New Roman" w:hAnsi="Times New Roman" w:cs="Times New Roman"/>
                <w:color w:val="000000"/>
                <w:sz w:val="18"/>
                <w:szCs w:val="18"/>
                <w:lang w:val="es-ES"/>
              </w:rPr>
            </w:pPr>
            <w:r w:rsidRPr="00BE6C3E">
              <w:rPr>
                <w:rFonts w:ascii="Times New Roman" w:hAnsi="Times New Roman"/>
                <w:sz w:val="18"/>
                <w:lang w:val="es-ES"/>
              </w:rPr>
              <w:t>Industria del vestido y calzado y sector de las</w:t>
            </w:r>
            <w:r w:rsidR="00F519AA">
              <w:rPr>
                <w:rFonts w:ascii="Times New Roman" w:hAnsi="Times New Roman"/>
                <w:sz w:val="18"/>
                <w:lang w:val="es-ES"/>
              </w:rPr>
              <w:t> </w:t>
            </w:r>
            <w:r w:rsidRPr="00BE6C3E">
              <w:rPr>
                <w:rFonts w:ascii="Times New Roman" w:hAnsi="Times New Roman"/>
                <w:sz w:val="18"/>
                <w:lang w:val="es-ES"/>
              </w:rPr>
              <w:t>actividades al aire</w:t>
            </w:r>
            <w:r w:rsidR="00F519AA">
              <w:rPr>
                <w:rFonts w:ascii="Times New Roman" w:hAnsi="Times New Roman"/>
                <w:sz w:val="18"/>
                <w:lang w:val="es-ES"/>
              </w:rPr>
              <w:t> </w:t>
            </w:r>
            <w:r w:rsidRPr="00BE6C3E">
              <w:rPr>
                <w:rFonts w:ascii="Times New Roman" w:hAnsi="Times New Roman"/>
                <w:sz w:val="18"/>
                <w:lang w:val="es-ES"/>
              </w:rPr>
              <w:t>libre</w:t>
            </w:r>
          </w:p>
        </w:tc>
        <w:tc>
          <w:tcPr>
            <w:tcW w:w="10129" w:type="dxa"/>
            <w:shd w:val="clear" w:color="auto" w:fill="auto"/>
            <w:vAlign w:val="center"/>
          </w:tcPr>
          <w:p w:rsidR="00750BD0" w:rsidRPr="00BE6C3E" w:rsidRDefault="00750BD0" w:rsidP="00ED46E5">
            <w:pPr>
              <w:spacing w:after="120" w:line="240" w:lineRule="auto"/>
              <w:rPr>
                <w:rFonts w:ascii="Times New Roman" w:hAnsi="Times New Roman" w:cs="Times New Roman"/>
                <w:sz w:val="18"/>
                <w:szCs w:val="18"/>
                <w:lang w:val="es-ES"/>
              </w:rPr>
            </w:pPr>
            <w:r w:rsidRPr="00BE6C3E">
              <w:rPr>
                <w:rFonts w:ascii="Times New Roman" w:hAnsi="Times New Roman"/>
                <w:sz w:val="18"/>
                <w:lang w:val="es-ES"/>
              </w:rPr>
              <w:t xml:space="preserve">El marco para la gestión de productos químicos de la </w:t>
            </w:r>
            <w:proofErr w:type="spellStart"/>
            <w:r w:rsidRPr="00BE6C3E">
              <w:rPr>
                <w:rFonts w:ascii="Times New Roman" w:hAnsi="Times New Roman"/>
                <w:sz w:val="18"/>
                <w:lang w:val="es-ES"/>
              </w:rPr>
              <w:t>Outdoor</w:t>
            </w:r>
            <w:proofErr w:type="spellEnd"/>
            <w:r w:rsidRPr="00BE6C3E">
              <w:rPr>
                <w:rFonts w:ascii="Times New Roman" w:hAnsi="Times New Roman"/>
                <w:sz w:val="18"/>
                <w:lang w:val="es-ES"/>
              </w:rPr>
              <w:t xml:space="preserve"> </w:t>
            </w:r>
            <w:proofErr w:type="spellStart"/>
            <w:r w:rsidRPr="00BE6C3E">
              <w:rPr>
                <w:rFonts w:ascii="Times New Roman" w:hAnsi="Times New Roman"/>
                <w:sz w:val="18"/>
                <w:lang w:val="es-ES"/>
              </w:rPr>
              <w:t>Industry</w:t>
            </w:r>
            <w:proofErr w:type="spellEnd"/>
            <w:r w:rsidRPr="00BE6C3E">
              <w:rPr>
                <w:rFonts w:ascii="Times New Roman" w:hAnsi="Times New Roman"/>
                <w:sz w:val="18"/>
                <w:lang w:val="es-ES"/>
              </w:rPr>
              <w:t xml:space="preserve"> </w:t>
            </w:r>
            <w:proofErr w:type="spellStart"/>
            <w:r w:rsidRPr="00BE6C3E">
              <w:rPr>
                <w:rFonts w:ascii="Times New Roman" w:hAnsi="Times New Roman"/>
                <w:sz w:val="18"/>
                <w:lang w:val="es-ES"/>
              </w:rPr>
              <w:t>Association</w:t>
            </w:r>
            <w:proofErr w:type="spellEnd"/>
            <w:r w:rsidRPr="00BE6C3E">
              <w:rPr>
                <w:rFonts w:ascii="Times New Roman" w:hAnsi="Times New Roman"/>
                <w:sz w:val="18"/>
                <w:lang w:val="es-ES"/>
              </w:rPr>
              <w:t xml:space="preserve"> describe medidas de gestión de productos químicos, incluidos los requisitos para el intercambio de información sobre sust</w:t>
            </w:r>
            <w:r w:rsidR="000E3308">
              <w:rPr>
                <w:rFonts w:ascii="Times New Roman" w:hAnsi="Times New Roman"/>
                <w:sz w:val="18"/>
                <w:lang w:val="es-ES"/>
              </w:rPr>
              <w:t>ancias. Los módulos CM1.0, CM2.</w:t>
            </w:r>
            <w:r w:rsidRPr="00BE6C3E">
              <w:rPr>
                <w:rFonts w:ascii="Times New Roman" w:hAnsi="Times New Roman"/>
                <w:sz w:val="18"/>
                <w:lang w:val="es-ES"/>
              </w:rPr>
              <w:t>0 y CM3.0 coin</w:t>
            </w:r>
            <w:r w:rsidR="00AC3C80">
              <w:rPr>
                <w:rFonts w:ascii="Times New Roman" w:hAnsi="Times New Roman"/>
                <w:sz w:val="18"/>
                <w:lang w:val="es-ES"/>
              </w:rPr>
              <w:t>ciden con los objetivos 1 y 3 (“conocer” y “garantizar”</w:t>
            </w:r>
            <w:r w:rsidRPr="00BE6C3E">
              <w:rPr>
                <w:rFonts w:ascii="Times New Roman" w:hAnsi="Times New Roman"/>
                <w:sz w:val="18"/>
                <w:lang w:val="es-ES"/>
              </w:rPr>
              <w:t xml:space="preserve">) del </w:t>
            </w:r>
            <w:r w:rsidR="00F547BB">
              <w:rPr>
                <w:rFonts w:ascii="Times New Roman" w:hAnsi="Times New Roman"/>
                <w:sz w:val="18"/>
                <w:lang w:val="es-ES"/>
              </w:rPr>
              <w:t>Programa sobre el Contenido de Sustancias Químicas en los Productos</w:t>
            </w:r>
            <w:r w:rsidR="00ED46E5">
              <w:rPr>
                <w:rFonts w:ascii="Times New Roman" w:hAnsi="Times New Roman"/>
                <w:sz w:val="18"/>
                <w:lang w:val="es-ES"/>
              </w:rPr>
              <w:t xml:space="preserve"> en materia de </w:t>
            </w:r>
            <w:r w:rsidRPr="00BE6C3E">
              <w:rPr>
                <w:rFonts w:ascii="Times New Roman" w:hAnsi="Times New Roman"/>
                <w:sz w:val="18"/>
                <w:lang w:val="es-ES"/>
              </w:rPr>
              <w:t>información</w:t>
            </w:r>
          </w:p>
          <w:p w:rsidR="001F6348" w:rsidRPr="00BE6C3E" w:rsidRDefault="006675D0" w:rsidP="00F1426C">
            <w:pPr>
              <w:spacing w:after="120"/>
              <w:rPr>
                <w:rFonts w:ascii="Times New Roman" w:hAnsi="Times New Roman" w:cs="Times New Roman"/>
                <w:color w:val="000000"/>
                <w:sz w:val="18"/>
                <w:szCs w:val="18"/>
                <w:lang w:val="es-ES"/>
              </w:rPr>
            </w:pPr>
            <w:hyperlink r:id="rId50" w:history="1">
              <w:r w:rsidR="00CD7B61" w:rsidRPr="00C46E3B">
                <w:rPr>
                  <w:rStyle w:val="Hyperlink"/>
                  <w:rFonts w:ascii="Times New Roman" w:hAnsi="Times New Roman" w:cs="Arial"/>
                  <w:sz w:val="18"/>
                  <w:lang w:val="es-ES"/>
                </w:rPr>
                <w:t>www.outdoorindustry.org</w:t>
              </w:r>
            </w:hyperlink>
          </w:p>
        </w:tc>
      </w:tr>
      <w:tr w:rsidR="00750BD0" w:rsidRPr="00BE6C3E">
        <w:tc>
          <w:tcPr>
            <w:tcW w:w="2269" w:type="dxa"/>
            <w:shd w:val="clear" w:color="auto" w:fill="auto"/>
          </w:tcPr>
          <w:p w:rsidR="00750BD0" w:rsidRPr="00BE6C3E" w:rsidRDefault="00750BD0" w:rsidP="00AB57BD">
            <w:pPr>
              <w:rPr>
                <w:rFonts w:ascii="Times New Roman" w:hAnsi="Times New Roman" w:cs="Times New Roman"/>
                <w:color w:val="000000"/>
                <w:sz w:val="18"/>
                <w:szCs w:val="18"/>
                <w:lang w:val="es-ES"/>
              </w:rPr>
            </w:pPr>
            <w:r w:rsidRPr="00BE6C3E">
              <w:rPr>
                <w:rFonts w:ascii="Times New Roman" w:hAnsi="Times New Roman"/>
                <w:sz w:val="18"/>
                <w:lang w:val="es-ES"/>
              </w:rPr>
              <w:t>Módulo de gestión de pro</w:t>
            </w:r>
            <w:r w:rsidR="00F519AA">
              <w:rPr>
                <w:rFonts w:ascii="Times New Roman" w:hAnsi="Times New Roman"/>
                <w:sz w:val="18"/>
                <w:lang w:val="es-ES"/>
              </w:rPr>
              <w:t>ductos químicos del </w:t>
            </w:r>
            <w:r w:rsidR="000E3308">
              <w:rPr>
                <w:rFonts w:ascii="Times New Roman" w:hAnsi="Times New Roman"/>
                <w:sz w:val="18"/>
                <w:lang w:val="es-ES"/>
              </w:rPr>
              <w:t xml:space="preserve">índice </w:t>
            </w:r>
            <w:proofErr w:type="spellStart"/>
            <w:r w:rsidR="000E3308">
              <w:rPr>
                <w:rFonts w:ascii="Times New Roman" w:hAnsi="Times New Roman"/>
                <w:sz w:val="18"/>
                <w:lang w:val="es-ES"/>
              </w:rPr>
              <w:t>Higg</w:t>
            </w:r>
            <w:proofErr w:type="spellEnd"/>
            <w:r w:rsidR="00F519AA">
              <w:rPr>
                <w:rFonts w:ascii="Times New Roman" w:hAnsi="Times New Roman"/>
                <w:sz w:val="18"/>
                <w:lang w:val="es-ES"/>
              </w:rPr>
              <w:t xml:space="preserve"> de la </w:t>
            </w:r>
            <w:proofErr w:type="spellStart"/>
            <w:r w:rsidR="00F519AA">
              <w:rPr>
                <w:rFonts w:ascii="Times New Roman" w:hAnsi="Times New Roman"/>
                <w:sz w:val="18"/>
                <w:lang w:val="es-ES"/>
              </w:rPr>
              <w:t>Sustainable</w:t>
            </w:r>
            <w:proofErr w:type="spellEnd"/>
            <w:r w:rsidR="00F519AA">
              <w:rPr>
                <w:rFonts w:ascii="Times New Roman" w:hAnsi="Times New Roman"/>
                <w:sz w:val="18"/>
                <w:lang w:val="es-ES"/>
              </w:rPr>
              <w:t xml:space="preserve"> </w:t>
            </w:r>
            <w:proofErr w:type="spellStart"/>
            <w:r w:rsidR="00F519AA">
              <w:rPr>
                <w:rFonts w:ascii="Times New Roman" w:hAnsi="Times New Roman"/>
                <w:sz w:val="18"/>
                <w:lang w:val="es-ES"/>
              </w:rPr>
              <w:t>Apparel</w:t>
            </w:r>
            <w:proofErr w:type="spellEnd"/>
            <w:r w:rsidR="00F519AA">
              <w:rPr>
                <w:rFonts w:ascii="Times New Roman" w:hAnsi="Times New Roman"/>
                <w:sz w:val="18"/>
                <w:lang w:val="es-ES"/>
              </w:rPr>
              <w:t> </w:t>
            </w:r>
            <w:proofErr w:type="spellStart"/>
            <w:r w:rsidRPr="00BE6C3E">
              <w:rPr>
                <w:rFonts w:ascii="Times New Roman" w:hAnsi="Times New Roman"/>
                <w:sz w:val="18"/>
                <w:lang w:val="es-ES"/>
              </w:rPr>
              <w:t>Coalition</w:t>
            </w:r>
            <w:proofErr w:type="spellEnd"/>
          </w:p>
        </w:tc>
        <w:tc>
          <w:tcPr>
            <w:tcW w:w="1842" w:type="dxa"/>
            <w:shd w:val="clear" w:color="auto" w:fill="auto"/>
          </w:tcPr>
          <w:p w:rsidR="00750BD0" w:rsidRPr="00BE6C3E" w:rsidRDefault="00750BD0" w:rsidP="00AB57BD">
            <w:pPr>
              <w:rPr>
                <w:rFonts w:ascii="Times New Roman" w:hAnsi="Times New Roman" w:cs="Times New Roman"/>
                <w:color w:val="000000"/>
                <w:sz w:val="18"/>
                <w:szCs w:val="18"/>
                <w:lang w:val="es-ES"/>
              </w:rPr>
            </w:pPr>
            <w:r w:rsidRPr="00BE6C3E">
              <w:rPr>
                <w:rFonts w:ascii="Times New Roman" w:hAnsi="Times New Roman"/>
                <w:sz w:val="18"/>
                <w:lang w:val="es-ES"/>
              </w:rPr>
              <w:t>Textiles</w:t>
            </w:r>
          </w:p>
        </w:tc>
        <w:tc>
          <w:tcPr>
            <w:tcW w:w="10129" w:type="dxa"/>
            <w:shd w:val="clear" w:color="auto" w:fill="auto"/>
            <w:vAlign w:val="center"/>
          </w:tcPr>
          <w:p w:rsidR="00750BD0" w:rsidRPr="00BE6C3E" w:rsidRDefault="000E3308" w:rsidP="00106829">
            <w:pPr>
              <w:spacing w:after="120"/>
              <w:rPr>
                <w:rFonts w:ascii="Times New Roman" w:hAnsi="Times New Roman" w:cs="Times New Roman"/>
                <w:color w:val="000000"/>
                <w:sz w:val="18"/>
                <w:szCs w:val="18"/>
                <w:lang w:val="es-ES"/>
              </w:rPr>
            </w:pPr>
            <w:r>
              <w:rPr>
                <w:rFonts w:ascii="Times New Roman" w:hAnsi="Times New Roman"/>
                <w:sz w:val="18"/>
                <w:lang w:val="es-ES"/>
              </w:rPr>
              <w:t xml:space="preserve">El índice </w:t>
            </w:r>
            <w:proofErr w:type="spellStart"/>
            <w:r w:rsidR="00750BD0" w:rsidRPr="00BE6C3E">
              <w:rPr>
                <w:rFonts w:ascii="Times New Roman" w:hAnsi="Times New Roman"/>
                <w:sz w:val="18"/>
                <w:lang w:val="es-ES"/>
              </w:rPr>
              <w:t>Higg</w:t>
            </w:r>
            <w:proofErr w:type="spellEnd"/>
            <w:r w:rsidR="00750BD0" w:rsidRPr="00BE6C3E">
              <w:rPr>
                <w:rFonts w:ascii="Times New Roman" w:hAnsi="Times New Roman"/>
                <w:sz w:val="18"/>
                <w:lang w:val="es-ES"/>
              </w:rPr>
              <w:t xml:space="preserve"> es un instrumento creado con la finalidad de calificar el desempeño de los productos de todo el sector respecto de una amplia gama de cuestiones relacionadas con la sostenibilidad. El módulo de gestión de productos químicos está basado en el marco para la gestión de productos químicos de la </w:t>
            </w:r>
            <w:proofErr w:type="spellStart"/>
            <w:r w:rsidR="00750BD0" w:rsidRPr="00BE6C3E">
              <w:rPr>
                <w:rFonts w:ascii="Times New Roman" w:hAnsi="Times New Roman"/>
                <w:sz w:val="18"/>
                <w:lang w:val="es-ES"/>
              </w:rPr>
              <w:t>Outdoor</w:t>
            </w:r>
            <w:proofErr w:type="spellEnd"/>
            <w:r w:rsidR="00750BD0" w:rsidRPr="00BE6C3E">
              <w:rPr>
                <w:rFonts w:ascii="Times New Roman" w:hAnsi="Times New Roman"/>
                <w:sz w:val="18"/>
                <w:lang w:val="es-ES"/>
              </w:rPr>
              <w:t xml:space="preserve"> </w:t>
            </w:r>
            <w:proofErr w:type="spellStart"/>
            <w:r w:rsidR="00750BD0" w:rsidRPr="00BE6C3E">
              <w:rPr>
                <w:rFonts w:ascii="Times New Roman" w:hAnsi="Times New Roman"/>
                <w:sz w:val="18"/>
                <w:lang w:val="es-ES"/>
              </w:rPr>
              <w:t>Industry</w:t>
            </w:r>
            <w:proofErr w:type="spellEnd"/>
            <w:r w:rsidR="00750BD0" w:rsidRPr="00BE6C3E">
              <w:rPr>
                <w:rFonts w:ascii="Times New Roman" w:hAnsi="Times New Roman"/>
                <w:sz w:val="18"/>
                <w:lang w:val="es-ES"/>
              </w:rPr>
              <w:t xml:space="preserve"> </w:t>
            </w:r>
            <w:proofErr w:type="spellStart"/>
            <w:r w:rsidR="00750BD0" w:rsidRPr="00BE6C3E">
              <w:rPr>
                <w:rFonts w:ascii="Times New Roman" w:hAnsi="Times New Roman"/>
                <w:sz w:val="18"/>
                <w:lang w:val="es-ES"/>
              </w:rPr>
              <w:t>Association</w:t>
            </w:r>
            <w:proofErr w:type="spellEnd"/>
            <w:r w:rsidR="00750BD0" w:rsidRPr="00BE6C3E">
              <w:rPr>
                <w:rFonts w:ascii="Times New Roman" w:hAnsi="Times New Roman"/>
                <w:sz w:val="18"/>
                <w:lang w:val="es-ES"/>
              </w:rPr>
              <w:t xml:space="preserve"> de</w:t>
            </w:r>
            <w:r>
              <w:rPr>
                <w:rFonts w:ascii="Times New Roman" w:hAnsi="Times New Roman"/>
                <w:sz w:val="18"/>
                <w:lang w:val="es-ES"/>
              </w:rPr>
              <w:t xml:space="preserve">scrito más arriba. El índice </w:t>
            </w:r>
            <w:proofErr w:type="spellStart"/>
            <w:r w:rsidR="00750BD0" w:rsidRPr="00BE6C3E">
              <w:rPr>
                <w:rFonts w:ascii="Times New Roman" w:hAnsi="Times New Roman"/>
                <w:sz w:val="18"/>
                <w:lang w:val="es-ES"/>
              </w:rPr>
              <w:t>Higg</w:t>
            </w:r>
            <w:proofErr w:type="spellEnd"/>
            <w:r w:rsidR="00750BD0" w:rsidRPr="00BE6C3E">
              <w:rPr>
                <w:rFonts w:ascii="Times New Roman" w:hAnsi="Times New Roman"/>
                <w:sz w:val="18"/>
                <w:lang w:val="es-ES"/>
              </w:rPr>
              <w:t xml:space="preserve"> se ocupa de la información sobre el contenido de sustancias quím</w:t>
            </w:r>
            <w:r>
              <w:rPr>
                <w:rFonts w:ascii="Times New Roman" w:hAnsi="Times New Roman"/>
                <w:sz w:val="18"/>
                <w:lang w:val="es-ES"/>
              </w:rPr>
              <w:t>icas en los productos y aplica</w:t>
            </w:r>
            <w:r w:rsidR="00750BD0" w:rsidRPr="00BE6C3E">
              <w:rPr>
                <w:rFonts w:ascii="Times New Roman" w:hAnsi="Times New Roman"/>
                <w:sz w:val="18"/>
                <w:lang w:val="es-ES"/>
              </w:rPr>
              <w:t xml:space="preserve"> parámetros concebidos para cuantificar el rendimiento en materia de intercambio de información y gestión de productos químicos</w:t>
            </w:r>
          </w:p>
          <w:p w:rsidR="001F6348" w:rsidRPr="00BE6C3E" w:rsidRDefault="006675D0" w:rsidP="00106829">
            <w:pPr>
              <w:spacing w:after="120"/>
              <w:rPr>
                <w:rFonts w:ascii="Times New Roman" w:hAnsi="Times New Roman" w:cs="Times New Roman"/>
                <w:color w:val="000000"/>
                <w:sz w:val="18"/>
                <w:szCs w:val="18"/>
                <w:lang w:val="es-ES"/>
              </w:rPr>
            </w:pPr>
            <w:hyperlink r:id="rId51" w:history="1">
              <w:r w:rsidR="00F519AA" w:rsidRPr="00974857">
                <w:rPr>
                  <w:rStyle w:val="Hyperlink"/>
                  <w:rFonts w:ascii="Times New Roman" w:hAnsi="Times New Roman"/>
                  <w:sz w:val="18"/>
                  <w:szCs w:val="18"/>
                  <w:lang w:val="en-GB"/>
                </w:rPr>
                <w:t>www.apparelcoalition.org/</w:t>
              </w:r>
            </w:hyperlink>
          </w:p>
        </w:tc>
      </w:tr>
      <w:tr w:rsidR="00750BD0" w:rsidRPr="00FF4E58">
        <w:tc>
          <w:tcPr>
            <w:tcW w:w="2269" w:type="dxa"/>
            <w:shd w:val="clear" w:color="auto" w:fill="auto"/>
          </w:tcPr>
          <w:p w:rsidR="00750BD0" w:rsidRPr="00BE6C3E" w:rsidRDefault="00750BD0" w:rsidP="00AB57BD">
            <w:pPr>
              <w:keepNext/>
              <w:keepLines/>
              <w:spacing w:before="60"/>
              <w:rPr>
                <w:rFonts w:ascii="Times New Roman" w:hAnsi="Times New Roman" w:cs="Times New Roman"/>
                <w:color w:val="000000"/>
                <w:sz w:val="18"/>
                <w:szCs w:val="18"/>
                <w:lang w:val="es-ES"/>
              </w:rPr>
            </w:pPr>
            <w:proofErr w:type="spellStart"/>
            <w:r w:rsidRPr="00BE6C3E">
              <w:rPr>
                <w:rFonts w:ascii="Times New Roman" w:hAnsi="Times New Roman"/>
                <w:sz w:val="18"/>
                <w:lang w:val="es-ES"/>
              </w:rPr>
              <w:lastRenderedPageBreak/>
              <w:t>bluesign</w:t>
            </w:r>
            <w:proofErr w:type="spellEnd"/>
          </w:p>
        </w:tc>
        <w:tc>
          <w:tcPr>
            <w:tcW w:w="1842" w:type="dxa"/>
            <w:shd w:val="clear" w:color="auto" w:fill="auto"/>
          </w:tcPr>
          <w:p w:rsidR="00750BD0" w:rsidRPr="00BE6C3E" w:rsidRDefault="00750BD0" w:rsidP="00AB57BD">
            <w:pPr>
              <w:keepNext/>
              <w:keepLines/>
              <w:spacing w:before="60"/>
              <w:rPr>
                <w:rFonts w:ascii="Times New Roman" w:hAnsi="Times New Roman" w:cs="Times New Roman"/>
                <w:color w:val="000000"/>
                <w:sz w:val="18"/>
                <w:szCs w:val="18"/>
                <w:lang w:val="es-ES"/>
              </w:rPr>
            </w:pPr>
            <w:r w:rsidRPr="00BE6C3E">
              <w:rPr>
                <w:rFonts w:ascii="Times New Roman" w:hAnsi="Times New Roman"/>
                <w:sz w:val="18"/>
                <w:lang w:val="es-ES"/>
              </w:rPr>
              <w:t>Textiles</w:t>
            </w:r>
          </w:p>
        </w:tc>
        <w:tc>
          <w:tcPr>
            <w:tcW w:w="10129" w:type="dxa"/>
            <w:shd w:val="clear" w:color="auto" w:fill="auto"/>
            <w:vAlign w:val="center"/>
          </w:tcPr>
          <w:p w:rsidR="00750BD0" w:rsidRPr="00BE6C3E" w:rsidRDefault="00750BD0" w:rsidP="0078406C">
            <w:pPr>
              <w:keepNext/>
              <w:keepLines/>
              <w:spacing w:before="60" w:after="120" w:line="240" w:lineRule="auto"/>
              <w:rPr>
                <w:rFonts w:ascii="Times New Roman" w:hAnsi="Times New Roman" w:cs="Times New Roman"/>
                <w:sz w:val="18"/>
                <w:szCs w:val="18"/>
                <w:lang w:val="es-ES"/>
              </w:rPr>
            </w:pPr>
            <w:r w:rsidRPr="00BE6C3E">
              <w:rPr>
                <w:rFonts w:ascii="Times New Roman" w:hAnsi="Times New Roman"/>
                <w:sz w:val="18"/>
                <w:lang w:val="es-ES"/>
              </w:rPr>
              <w:t xml:space="preserve">Proveedor de servicios de certificación y etiquetado: </w:t>
            </w:r>
            <w:r w:rsidR="007A3B12">
              <w:rPr>
                <w:rFonts w:ascii="Times New Roman" w:hAnsi="Times New Roman"/>
                <w:sz w:val="18"/>
                <w:lang w:val="es-ES"/>
              </w:rPr>
              <w:t xml:space="preserve">el sistema </w:t>
            </w:r>
            <w:proofErr w:type="spellStart"/>
            <w:r w:rsidR="007A3B12">
              <w:rPr>
                <w:rFonts w:ascii="Times New Roman" w:hAnsi="Times New Roman"/>
                <w:sz w:val="18"/>
                <w:lang w:val="es-ES"/>
              </w:rPr>
              <w:t>bluesign</w:t>
            </w:r>
            <w:proofErr w:type="spellEnd"/>
            <w:r w:rsidR="007A3B12">
              <w:rPr>
                <w:rFonts w:ascii="Times New Roman" w:hAnsi="Times New Roman"/>
                <w:sz w:val="18"/>
                <w:lang w:val="es-ES"/>
              </w:rPr>
              <w:t xml:space="preserve"> utiliza la “</w:t>
            </w:r>
            <w:r w:rsidRPr="00BE6C3E">
              <w:rPr>
                <w:rFonts w:ascii="Times New Roman" w:hAnsi="Times New Roman"/>
                <w:sz w:val="18"/>
                <w:lang w:val="es-ES"/>
              </w:rPr>
              <w:t>gestió</w:t>
            </w:r>
            <w:r w:rsidR="007A3B12">
              <w:rPr>
                <w:rFonts w:ascii="Times New Roman" w:hAnsi="Times New Roman"/>
                <w:sz w:val="18"/>
                <w:lang w:val="es-ES"/>
              </w:rPr>
              <w:t>n del flujo de entrada”</w:t>
            </w:r>
            <w:r w:rsidRPr="00BE6C3E">
              <w:rPr>
                <w:rFonts w:ascii="Times New Roman" w:hAnsi="Times New Roman"/>
                <w:sz w:val="18"/>
                <w:lang w:val="es-ES"/>
              </w:rPr>
              <w:t xml:space="preserve"> para evitar que las sustancias peligrosas entren en la cadena de producción textil. Para que un produc</w:t>
            </w:r>
            <w:r w:rsidR="000E3308">
              <w:rPr>
                <w:rFonts w:ascii="Times New Roman" w:hAnsi="Times New Roman"/>
                <w:sz w:val="18"/>
                <w:lang w:val="es-ES"/>
              </w:rPr>
              <w:t>to textil pueda exhibir el certificado</w:t>
            </w:r>
            <w:r w:rsidRPr="00BE6C3E">
              <w:rPr>
                <w:rFonts w:ascii="Times New Roman" w:hAnsi="Times New Roman"/>
                <w:sz w:val="18"/>
                <w:lang w:val="es-ES"/>
              </w:rPr>
              <w:t xml:space="preserve"> </w:t>
            </w:r>
            <w:r w:rsidR="000E3308">
              <w:rPr>
                <w:rFonts w:ascii="Times New Roman" w:hAnsi="Times New Roman"/>
                <w:sz w:val="18"/>
                <w:lang w:val="es-ES"/>
              </w:rPr>
              <w:t>“</w:t>
            </w:r>
            <w:proofErr w:type="spellStart"/>
            <w:r w:rsidRPr="00BE6C3E">
              <w:rPr>
                <w:rFonts w:ascii="Times New Roman" w:hAnsi="Times New Roman"/>
                <w:sz w:val="18"/>
                <w:lang w:val="es-ES"/>
              </w:rPr>
              <w:t>bluesign</w:t>
            </w:r>
            <w:proofErr w:type="spellEnd"/>
            <w:r w:rsidR="000E3308">
              <w:rPr>
                <w:rFonts w:ascii="Times New Roman" w:hAnsi="Times New Roman"/>
                <w:sz w:val="18"/>
                <w:lang w:val="es-ES"/>
              </w:rPr>
              <w:t>”</w:t>
            </w:r>
            <w:r w:rsidRPr="00BE6C3E">
              <w:rPr>
                <w:rFonts w:ascii="Times New Roman" w:hAnsi="Times New Roman"/>
                <w:sz w:val="18"/>
                <w:lang w:val="es-ES"/>
              </w:rPr>
              <w:t xml:space="preserve"> es preciso que todos los procesos y los productos químicos utilizados en su fabricación cumplan la norma</w:t>
            </w:r>
          </w:p>
          <w:p w:rsidR="001F6348" w:rsidRPr="00113A69" w:rsidRDefault="00D75C19" w:rsidP="00AB57BD">
            <w:pPr>
              <w:keepNext/>
              <w:keepLines/>
              <w:spacing w:before="60" w:after="120"/>
              <w:rPr>
                <w:rFonts w:ascii="Times New Roman" w:hAnsi="Times New Roman" w:cs="Times New Roman"/>
                <w:sz w:val="18"/>
                <w:szCs w:val="18"/>
                <w:lang w:val="es-ES"/>
              </w:rPr>
            </w:pPr>
            <w:hyperlink r:id="rId52" w:history="1">
              <w:r w:rsidR="000E3308" w:rsidRPr="00113A69">
                <w:rPr>
                  <w:rStyle w:val="Hyperlink"/>
                  <w:rFonts w:ascii="Times New Roman" w:hAnsi="Times New Roman" w:cs="Arial"/>
                  <w:sz w:val="18"/>
                  <w:lang w:val="es-ES"/>
                </w:rPr>
                <w:t>www.bluesign.com/index.php?id=115</w:t>
              </w:r>
            </w:hyperlink>
          </w:p>
        </w:tc>
      </w:tr>
      <w:tr w:rsidR="00750BD0" w:rsidRPr="00FF4E58">
        <w:tc>
          <w:tcPr>
            <w:tcW w:w="2269" w:type="dxa"/>
            <w:shd w:val="clear" w:color="auto" w:fill="auto"/>
          </w:tcPr>
          <w:p w:rsidR="00750BD0" w:rsidRPr="00BE6C3E" w:rsidRDefault="00C46E3B" w:rsidP="0078406C">
            <w:pPr>
              <w:keepNext/>
              <w:keepLines/>
              <w:spacing w:after="60"/>
              <w:rPr>
                <w:rFonts w:ascii="Times New Roman" w:hAnsi="Times New Roman" w:cs="Times New Roman"/>
                <w:color w:val="000000"/>
                <w:sz w:val="18"/>
                <w:szCs w:val="18"/>
                <w:lang w:val="es-ES"/>
              </w:rPr>
            </w:pPr>
            <w:proofErr w:type="spellStart"/>
            <w:r>
              <w:rPr>
                <w:rFonts w:ascii="Times New Roman" w:hAnsi="Times New Roman"/>
                <w:sz w:val="18"/>
                <w:lang w:val="es-ES"/>
              </w:rPr>
              <w:t>Oeko</w:t>
            </w:r>
            <w:proofErr w:type="spellEnd"/>
            <w:r>
              <w:rPr>
                <w:rFonts w:ascii="Times New Roman" w:hAnsi="Times New Roman"/>
                <w:sz w:val="18"/>
                <w:lang w:val="es-ES"/>
              </w:rPr>
              <w:t>-Tex Standard100 y </w:t>
            </w:r>
            <w:proofErr w:type="spellStart"/>
            <w:r w:rsidR="00750BD0" w:rsidRPr="00BE6C3E">
              <w:rPr>
                <w:rFonts w:ascii="Times New Roman" w:hAnsi="Times New Roman"/>
                <w:sz w:val="18"/>
                <w:lang w:val="es-ES"/>
              </w:rPr>
              <w:t>SteP</w:t>
            </w:r>
            <w:proofErr w:type="spellEnd"/>
          </w:p>
          <w:p w:rsidR="00750BD0" w:rsidRPr="00BE6C3E" w:rsidRDefault="00750BD0" w:rsidP="00AB57BD">
            <w:pPr>
              <w:keepNext/>
              <w:keepLines/>
              <w:rPr>
                <w:rFonts w:ascii="Times New Roman" w:hAnsi="Times New Roman" w:cs="Times New Roman"/>
                <w:color w:val="000000"/>
                <w:sz w:val="18"/>
                <w:szCs w:val="18"/>
                <w:lang w:val="es-ES"/>
              </w:rPr>
            </w:pPr>
            <w:r w:rsidRPr="00BE6C3E">
              <w:rPr>
                <w:rFonts w:ascii="Times New Roman" w:hAnsi="Times New Roman"/>
                <w:sz w:val="18"/>
                <w:lang w:val="es-ES"/>
              </w:rPr>
              <w:t>véa</w:t>
            </w:r>
            <w:r w:rsidR="00D51EE9">
              <w:rPr>
                <w:rFonts w:ascii="Times New Roman" w:hAnsi="Times New Roman"/>
                <w:sz w:val="18"/>
                <w:lang w:val="es-ES"/>
              </w:rPr>
              <w:t>n</w:t>
            </w:r>
            <w:r w:rsidRPr="00BE6C3E">
              <w:rPr>
                <w:rFonts w:ascii="Times New Roman" w:hAnsi="Times New Roman"/>
                <w:sz w:val="18"/>
                <w:lang w:val="es-ES"/>
              </w:rPr>
              <w:t>se tambié</w:t>
            </w:r>
            <w:r w:rsidR="00D51EE9">
              <w:rPr>
                <w:rFonts w:ascii="Times New Roman" w:hAnsi="Times New Roman"/>
                <w:sz w:val="18"/>
                <w:lang w:val="es-ES"/>
              </w:rPr>
              <w:t xml:space="preserve">n las </w:t>
            </w:r>
            <w:proofErr w:type="spellStart"/>
            <w:r w:rsidR="00D51EE9">
              <w:rPr>
                <w:rFonts w:ascii="Times New Roman" w:hAnsi="Times New Roman"/>
                <w:sz w:val="18"/>
                <w:lang w:val="es-ES"/>
              </w:rPr>
              <w:t>ecoetiquetas</w:t>
            </w:r>
            <w:r w:rsidRPr="00BE6C3E">
              <w:rPr>
                <w:rFonts w:ascii="Times New Roman" w:hAnsi="Times New Roman"/>
                <w:sz w:val="18"/>
                <w:vertAlign w:val="superscript"/>
                <w:lang w:val="es-ES"/>
              </w:rPr>
              <w:t>b</w:t>
            </w:r>
            <w:proofErr w:type="spellEnd"/>
          </w:p>
        </w:tc>
        <w:tc>
          <w:tcPr>
            <w:tcW w:w="1842" w:type="dxa"/>
            <w:shd w:val="clear" w:color="auto" w:fill="auto"/>
          </w:tcPr>
          <w:p w:rsidR="00750BD0" w:rsidRPr="00BE6C3E" w:rsidRDefault="00750BD0" w:rsidP="0078406C">
            <w:pPr>
              <w:keepNext/>
              <w:keepLines/>
              <w:spacing w:after="60"/>
              <w:rPr>
                <w:rFonts w:ascii="Times New Roman" w:hAnsi="Times New Roman" w:cs="Times New Roman"/>
                <w:color w:val="000000"/>
                <w:sz w:val="18"/>
                <w:szCs w:val="18"/>
                <w:lang w:val="es-ES"/>
              </w:rPr>
            </w:pPr>
            <w:r w:rsidRPr="00BE6C3E">
              <w:rPr>
                <w:rFonts w:ascii="Times New Roman" w:hAnsi="Times New Roman"/>
                <w:sz w:val="18"/>
                <w:lang w:val="es-ES"/>
              </w:rPr>
              <w:t>Textiles</w:t>
            </w:r>
          </w:p>
        </w:tc>
        <w:tc>
          <w:tcPr>
            <w:tcW w:w="10129" w:type="dxa"/>
            <w:shd w:val="clear" w:color="auto" w:fill="auto"/>
            <w:vAlign w:val="center"/>
          </w:tcPr>
          <w:p w:rsidR="00750BD0" w:rsidRPr="00BE6C3E" w:rsidRDefault="000E3308" w:rsidP="00106829">
            <w:pPr>
              <w:keepNext/>
              <w:keepLines/>
              <w:spacing w:after="120"/>
              <w:rPr>
                <w:rFonts w:ascii="Times New Roman" w:hAnsi="Times New Roman" w:cs="Times New Roman"/>
                <w:sz w:val="18"/>
                <w:szCs w:val="18"/>
                <w:lang w:val="es-ES"/>
              </w:rPr>
            </w:pPr>
            <w:r>
              <w:rPr>
                <w:rFonts w:ascii="Times New Roman" w:hAnsi="Times New Roman"/>
                <w:sz w:val="18"/>
                <w:lang w:val="es-ES"/>
              </w:rPr>
              <w:t>La certificación y la etiqueta</w:t>
            </w:r>
            <w:r w:rsidR="00750BD0" w:rsidRPr="00BE6C3E">
              <w:rPr>
                <w:rFonts w:ascii="Times New Roman" w:hAnsi="Times New Roman"/>
                <w:sz w:val="18"/>
                <w:lang w:val="es-ES"/>
              </w:rPr>
              <w:t xml:space="preserve"> </w:t>
            </w:r>
            <w:proofErr w:type="spellStart"/>
            <w:r w:rsidR="00750BD0" w:rsidRPr="00BE6C3E">
              <w:rPr>
                <w:rFonts w:ascii="Times New Roman" w:hAnsi="Times New Roman"/>
                <w:sz w:val="18"/>
                <w:lang w:val="es-ES"/>
              </w:rPr>
              <w:t>Oeko</w:t>
            </w:r>
            <w:proofErr w:type="spellEnd"/>
            <w:r w:rsidR="00750BD0" w:rsidRPr="00BE6C3E">
              <w:rPr>
                <w:rFonts w:ascii="Times New Roman" w:hAnsi="Times New Roman"/>
                <w:sz w:val="18"/>
                <w:lang w:val="es-ES"/>
              </w:rPr>
              <w:t xml:space="preserve">-Tex Standard 100 se otorgan a los textiles que, según un análisis independiente, no contienen sustancias peligrosas conocidas. El sistema de verificación conexo, </w:t>
            </w:r>
            <w:proofErr w:type="spellStart"/>
            <w:r w:rsidR="00750BD0" w:rsidRPr="00BE6C3E">
              <w:rPr>
                <w:rFonts w:ascii="Times New Roman" w:hAnsi="Times New Roman"/>
                <w:sz w:val="18"/>
                <w:lang w:val="es-ES"/>
              </w:rPr>
              <w:t>Sustainable</w:t>
            </w:r>
            <w:proofErr w:type="spellEnd"/>
            <w:r w:rsidR="00750BD0" w:rsidRPr="00BE6C3E">
              <w:rPr>
                <w:rFonts w:ascii="Times New Roman" w:hAnsi="Times New Roman"/>
                <w:sz w:val="18"/>
                <w:lang w:val="es-ES"/>
              </w:rPr>
              <w:t xml:space="preserve"> </w:t>
            </w:r>
            <w:proofErr w:type="spellStart"/>
            <w:r w:rsidR="00750BD0" w:rsidRPr="00BE6C3E">
              <w:rPr>
                <w:rFonts w:ascii="Times New Roman" w:hAnsi="Times New Roman"/>
                <w:sz w:val="18"/>
                <w:lang w:val="es-ES"/>
              </w:rPr>
              <w:t>Textile</w:t>
            </w:r>
            <w:proofErr w:type="spellEnd"/>
            <w:r w:rsidR="00750BD0" w:rsidRPr="00BE6C3E">
              <w:rPr>
                <w:rFonts w:ascii="Times New Roman" w:hAnsi="Times New Roman"/>
                <w:sz w:val="18"/>
                <w:lang w:val="es-ES"/>
              </w:rPr>
              <w:t xml:space="preserve"> </w:t>
            </w:r>
            <w:proofErr w:type="spellStart"/>
            <w:r w:rsidR="00750BD0" w:rsidRPr="00BE6C3E">
              <w:rPr>
                <w:rFonts w:ascii="Times New Roman" w:hAnsi="Times New Roman"/>
                <w:sz w:val="18"/>
                <w:lang w:val="es-ES"/>
              </w:rPr>
              <w:t>Production</w:t>
            </w:r>
            <w:proofErr w:type="spellEnd"/>
            <w:r w:rsidR="00750BD0" w:rsidRPr="00BE6C3E">
              <w:rPr>
                <w:rFonts w:ascii="Times New Roman" w:hAnsi="Times New Roman"/>
                <w:sz w:val="18"/>
                <w:lang w:val="es-ES"/>
              </w:rPr>
              <w:t xml:space="preserve"> (</w:t>
            </w:r>
            <w:proofErr w:type="spellStart"/>
            <w:r w:rsidR="00750BD0" w:rsidRPr="00BE6C3E">
              <w:rPr>
                <w:rFonts w:ascii="Times New Roman" w:hAnsi="Times New Roman"/>
                <w:sz w:val="18"/>
                <w:lang w:val="es-ES"/>
              </w:rPr>
              <w:t>STeP</w:t>
            </w:r>
            <w:proofErr w:type="spellEnd"/>
            <w:r w:rsidR="00750BD0" w:rsidRPr="00BE6C3E">
              <w:rPr>
                <w:rFonts w:ascii="Times New Roman" w:hAnsi="Times New Roman"/>
                <w:sz w:val="18"/>
                <w:lang w:val="es-ES"/>
              </w:rPr>
              <w:t>), audita y evalúa todos los aspectos importantes en relación con el medio ambiente de las actividades de una empresa</w:t>
            </w:r>
          </w:p>
          <w:p w:rsidR="001F6348" w:rsidRPr="00113A69" w:rsidRDefault="00D75C19" w:rsidP="00106829">
            <w:pPr>
              <w:keepNext/>
              <w:keepLines/>
              <w:spacing w:after="120"/>
              <w:rPr>
                <w:rFonts w:ascii="Times New Roman" w:hAnsi="Times New Roman" w:cs="Times New Roman"/>
                <w:color w:val="000000"/>
                <w:sz w:val="18"/>
                <w:szCs w:val="18"/>
                <w:lang w:val="es-ES"/>
              </w:rPr>
            </w:pPr>
            <w:hyperlink r:id="rId53" w:history="1">
              <w:r w:rsidR="00CD7B61" w:rsidRPr="00113A69">
                <w:rPr>
                  <w:rStyle w:val="Hyperlink"/>
                  <w:rFonts w:ascii="Times New Roman" w:hAnsi="Times New Roman" w:cs="Arial"/>
                  <w:sz w:val="18"/>
                  <w:lang w:val="es-ES"/>
                </w:rPr>
                <w:t>www.oeko-tex.com/oekotex100_public/content5.asp</w:t>
              </w:r>
            </w:hyperlink>
          </w:p>
        </w:tc>
      </w:tr>
      <w:tr w:rsidR="00750BD0" w:rsidRPr="00BE6C3E">
        <w:tc>
          <w:tcPr>
            <w:tcW w:w="2269" w:type="dxa"/>
            <w:shd w:val="clear" w:color="auto" w:fill="auto"/>
          </w:tcPr>
          <w:p w:rsidR="00750BD0" w:rsidRPr="00615990" w:rsidRDefault="00750BD0" w:rsidP="00AB57BD">
            <w:pPr>
              <w:spacing w:after="120"/>
              <w:rPr>
                <w:rFonts w:ascii="Times New Roman" w:hAnsi="Times New Roman" w:cs="Times New Roman"/>
                <w:color w:val="000000"/>
                <w:sz w:val="18"/>
                <w:szCs w:val="18"/>
              </w:rPr>
            </w:pPr>
            <w:r w:rsidRPr="00615990">
              <w:rPr>
                <w:rFonts w:ascii="Times New Roman" w:hAnsi="Times New Roman"/>
                <w:sz w:val="18"/>
              </w:rPr>
              <w:t>Apparel and Footwear International Restricted Substances List Management Group (AFIRM)</w:t>
            </w:r>
          </w:p>
        </w:tc>
        <w:tc>
          <w:tcPr>
            <w:tcW w:w="1842" w:type="dxa"/>
            <w:shd w:val="clear" w:color="auto" w:fill="auto"/>
          </w:tcPr>
          <w:p w:rsidR="00750BD0" w:rsidRPr="00BE6C3E" w:rsidRDefault="00750BD0" w:rsidP="00AB57BD">
            <w:pPr>
              <w:rPr>
                <w:rFonts w:ascii="Times New Roman" w:hAnsi="Times New Roman" w:cs="Times New Roman"/>
                <w:color w:val="000000"/>
                <w:sz w:val="18"/>
                <w:szCs w:val="18"/>
                <w:lang w:val="es-ES"/>
              </w:rPr>
            </w:pPr>
            <w:r w:rsidRPr="00BE6C3E">
              <w:rPr>
                <w:rFonts w:ascii="Times New Roman" w:hAnsi="Times New Roman"/>
                <w:sz w:val="18"/>
                <w:lang w:val="es-ES"/>
              </w:rPr>
              <w:t>Textiles</w:t>
            </w:r>
          </w:p>
        </w:tc>
        <w:tc>
          <w:tcPr>
            <w:tcW w:w="10129" w:type="dxa"/>
            <w:shd w:val="clear" w:color="auto" w:fill="auto"/>
            <w:vAlign w:val="center"/>
          </w:tcPr>
          <w:p w:rsidR="00750BD0" w:rsidRPr="00BE6C3E" w:rsidRDefault="00750BD0" w:rsidP="00106829">
            <w:pPr>
              <w:spacing w:after="120"/>
              <w:rPr>
                <w:rFonts w:ascii="Times New Roman" w:hAnsi="Times New Roman" w:cs="Times New Roman"/>
                <w:color w:val="000000"/>
                <w:sz w:val="18"/>
                <w:szCs w:val="18"/>
                <w:lang w:val="es-ES"/>
              </w:rPr>
            </w:pPr>
            <w:r w:rsidRPr="00BE6C3E">
              <w:rPr>
                <w:rFonts w:ascii="Times New Roman" w:hAnsi="Times New Roman"/>
                <w:sz w:val="18"/>
                <w:lang w:val="es-ES"/>
              </w:rPr>
              <w:t>El grupo AFIRM coordina las actividades realizadas por varias marcas importantes en relación con la</w:t>
            </w:r>
            <w:r w:rsidR="000E3308">
              <w:rPr>
                <w:rFonts w:ascii="Times New Roman" w:hAnsi="Times New Roman"/>
                <w:sz w:val="18"/>
                <w:lang w:val="es-ES"/>
              </w:rPr>
              <w:t>s</w:t>
            </w:r>
            <w:r w:rsidRPr="00BE6C3E">
              <w:rPr>
                <w:rFonts w:ascii="Times New Roman" w:hAnsi="Times New Roman"/>
                <w:sz w:val="18"/>
                <w:lang w:val="es-ES"/>
              </w:rPr>
              <w:t xml:space="preserve"> listas de sustancias restringidas. Además de haber creado un conjunto de instrumentos para ges</w:t>
            </w:r>
            <w:r w:rsidR="000E3308">
              <w:rPr>
                <w:rFonts w:ascii="Times New Roman" w:hAnsi="Times New Roman"/>
                <w:sz w:val="18"/>
                <w:lang w:val="es-ES"/>
              </w:rPr>
              <w:t>tionar esas</w:t>
            </w:r>
            <w:r w:rsidRPr="00BE6C3E">
              <w:rPr>
                <w:rFonts w:ascii="Times New Roman" w:hAnsi="Times New Roman"/>
                <w:sz w:val="18"/>
                <w:lang w:val="es-ES"/>
              </w:rPr>
              <w:t xml:space="preserve"> lista</w:t>
            </w:r>
            <w:r w:rsidR="000E3308">
              <w:rPr>
                <w:rFonts w:ascii="Times New Roman" w:hAnsi="Times New Roman"/>
                <w:sz w:val="18"/>
                <w:lang w:val="es-ES"/>
              </w:rPr>
              <w:t>s</w:t>
            </w:r>
            <w:r w:rsidRPr="00BE6C3E">
              <w:rPr>
                <w:rFonts w:ascii="Times New Roman" w:hAnsi="Times New Roman"/>
                <w:sz w:val="18"/>
                <w:lang w:val="es-ES"/>
              </w:rPr>
              <w:t>, AFIRM imparte periódicamente capacitación a los proveedores sobre la forma de aplicar los sistemas de información sobre el contenido de sustancias químicas en los productos y recopilar y transmitir datos fiables sobre las sustancias restringidas</w:t>
            </w:r>
          </w:p>
          <w:p w:rsidR="001F6348" w:rsidRPr="00615990" w:rsidRDefault="006675D0" w:rsidP="000748E1">
            <w:pPr>
              <w:spacing w:after="120"/>
              <w:rPr>
                <w:rFonts w:ascii="Times New Roman" w:hAnsi="Times New Roman" w:cs="Times New Roman"/>
                <w:color w:val="000000"/>
                <w:sz w:val="18"/>
                <w:szCs w:val="18"/>
              </w:rPr>
            </w:pPr>
            <w:hyperlink r:id="rId54" w:history="1">
              <w:r w:rsidR="00CD7B61" w:rsidRPr="00C46E3B">
                <w:rPr>
                  <w:rStyle w:val="Hyperlink"/>
                  <w:rFonts w:ascii="Times New Roman" w:hAnsi="Times New Roman" w:cs="Arial"/>
                  <w:sz w:val="18"/>
                </w:rPr>
                <w:t>www.afirm-group.com</w:t>
              </w:r>
            </w:hyperlink>
          </w:p>
        </w:tc>
      </w:tr>
      <w:tr w:rsidR="00750BD0" w:rsidRPr="00BE6C3E">
        <w:tc>
          <w:tcPr>
            <w:tcW w:w="2269" w:type="dxa"/>
            <w:shd w:val="clear" w:color="auto" w:fill="auto"/>
          </w:tcPr>
          <w:p w:rsidR="00750BD0" w:rsidRPr="00615990" w:rsidRDefault="00750BD0" w:rsidP="00AB57BD">
            <w:pPr>
              <w:rPr>
                <w:rFonts w:ascii="Times New Roman" w:hAnsi="Times New Roman" w:cs="Times New Roman"/>
                <w:color w:val="000000"/>
                <w:sz w:val="18"/>
                <w:szCs w:val="18"/>
              </w:rPr>
            </w:pPr>
            <w:r w:rsidRPr="00615990">
              <w:rPr>
                <w:rFonts w:ascii="Times New Roman" w:hAnsi="Times New Roman"/>
                <w:sz w:val="18"/>
              </w:rPr>
              <w:t>Norma Global Textiles Standard (GOTS)</w:t>
            </w:r>
          </w:p>
        </w:tc>
        <w:tc>
          <w:tcPr>
            <w:tcW w:w="1842" w:type="dxa"/>
            <w:shd w:val="clear" w:color="auto" w:fill="auto"/>
          </w:tcPr>
          <w:p w:rsidR="00750BD0" w:rsidRPr="00BE6C3E" w:rsidRDefault="00750BD0" w:rsidP="00AB57BD">
            <w:pPr>
              <w:rPr>
                <w:rFonts w:ascii="Times New Roman" w:hAnsi="Times New Roman" w:cs="Times New Roman"/>
                <w:color w:val="000000"/>
                <w:sz w:val="18"/>
                <w:szCs w:val="18"/>
                <w:lang w:val="es-ES"/>
              </w:rPr>
            </w:pPr>
            <w:r w:rsidRPr="00BE6C3E">
              <w:rPr>
                <w:rFonts w:ascii="Times New Roman" w:hAnsi="Times New Roman"/>
                <w:sz w:val="18"/>
                <w:lang w:val="es-ES"/>
              </w:rPr>
              <w:t>Textiles</w:t>
            </w:r>
          </w:p>
        </w:tc>
        <w:tc>
          <w:tcPr>
            <w:tcW w:w="10129" w:type="dxa"/>
            <w:shd w:val="clear" w:color="auto" w:fill="auto"/>
            <w:vAlign w:val="center"/>
          </w:tcPr>
          <w:p w:rsidR="00750BD0" w:rsidRPr="00BE6C3E" w:rsidRDefault="00BF021E" w:rsidP="00106829">
            <w:pPr>
              <w:spacing w:after="120"/>
              <w:rPr>
                <w:rFonts w:ascii="Times New Roman" w:hAnsi="Times New Roman" w:cs="Times New Roman"/>
                <w:sz w:val="18"/>
                <w:szCs w:val="18"/>
                <w:lang w:val="es-ES"/>
              </w:rPr>
            </w:pPr>
            <w:r w:rsidRPr="00BE6C3E">
              <w:rPr>
                <w:rFonts w:ascii="Times New Roman" w:hAnsi="Times New Roman"/>
                <w:sz w:val="18"/>
                <w:lang w:val="es-ES"/>
              </w:rPr>
              <w:t>La norma GOTS es la principal norma mundial de procesamiento de materiales textiles hechos con fibras orgánicas. Permite localizar y verificar información sobre tejidos fabricados con fibras orgánicas y abarca la gestión de productos químicos y la información sobre el contenido de sustancias químicas en los productos de la cadena de suministro</w:t>
            </w:r>
          </w:p>
          <w:p w:rsidR="001F6348" w:rsidRPr="00615990" w:rsidRDefault="006675D0" w:rsidP="000748E1">
            <w:pPr>
              <w:spacing w:after="120"/>
              <w:rPr>
                <w:rFonts w:ascii="Times New Roman" w:hAnsi="Times New Roman" w:cs="Times New Roman"/>
                <w:color w:val="000000"/>
                <w:sz w:val="18"/>
                <w:szCs w:val="18"/>
              </w:rPr>
            </w:pPr>
            <w:hyperlink r:id="rId55" w:history="1">
              <w:r w:rsidR="00CD7B61" w:rsidRPr="0010575C">
                <w:rPr>
                  <w:rStyle w:val="Hyperlink"/>
                  <w:rFonts w:ascii="Times New Roman" w:hAnsi="Times New Roman" w:cs="Arial"/>
                  <w:sz w:val="18"/>
                </w:rPr>
                <w:t>www.global-standard.org</w:t>
              </w:r>
            </w:hyperlink>
          </w:p>
        </w:tc>
      </w:tr>
      <w:tr w:rsidR="00750BD0" w:rsidRPr="00BE6C3E">
        <w:tc>
          <w:tcPr>
            <w:tcW w:w="2269" w:type="dxa"/>
            <w:tcBorders>
              <w:bottom w:val="single" w:sz="12" w:space="0" w:color="auto"/>
            </w:tcBorders>
            <w:shd w:val="clear" w:color="auto" w:fill="auto"/>
          </w:tcPr>
          <w:p w:rsidR="00750BD0" w:rsidRPr="00BE6C3E" w:rsidRDefault="00750BD0" w:rsidP="0078406C">
            <w:pPr>
              <w:rPr>
                <w:rFonts w:ascii="Times New Roman" w:hAnsi="Times New Roman" w:cs="Times New Roman"/>
                <w:sz w:val="18"/>
                <w:szCs w:val="18"/>
                <w:lang w:val="es-ES"/>
              </w:rPr>
            </w:pPr>
            <w:r w:rsidRPr="00BE6C3E">
              <w:rPr>
                <w:rFonts w:ascii="Times New Roman" w:hAnsi="Times New Roman"/>
                <w:sz w:val="18"/>
                <w:lang w:val="es-ES"/>
              </w:rPr>
              <w:t>Perfil Ambiental Voluntario de los Productos (VPEP) de</w:t>
            </w:r>
            <w:r w:rsidR="0078406C">
              <w:rPr>
                <w:rFonts w:ascii="Times New Roman" w:hAnsi="Times New Roman"/>
                <w:sz w:val="18"/>
                <w:lang w:val="es-ES"/>
              </w:rPr>
              <w:t> </w:t>
            </w:r>
            <w:r w:rsidRPr="00BE6C3E">
              <w:rPr>
                <w:rFonts w:ascii="Times New Roman" w:hAnsi="Times New Roman"/>
                <w:sz w:val="18"/>
                <w:lang w:val="es-ES"/>
              </w:rPr>
              <w:t>la Asociación Estadounidense del Vestido y el Calzado</w:t>
            </w:r>
          </w:p>
        </w:tc>
        <w:tc>
          <w:tcPr>
            <w:tcW w:w="1842" w:type="dxa"/>
            <w:tcBorders>
              <w:bottom w:val="single" w:sz="12" w:space="0" w:color="auto"/>
            </w:tcBorders>
            <w:shd w:val="clear" w:color="auto" w:fill="auto"/>
          </w:tcPr>
          <w:p w:rsidR="00750BD0" w:rsidRPr="00BE6C3E" w:rsidRDefault="00750BD0" w:rsidP="00AB57BD">
            <w:pPr>
              <w:rPr>
                <w:rFonts w:ascii="Times New Roman" w:hAnsi="Times New Roman" w:cs="Times New Roman"/>
                <w:sz w:val="18"/>
                <w:szCs w:val="18"/>
                <w:lang w:val="es-ES"/>
              </w:rPr>
            </w:pPr>
            <w:r w:rsidRPr="00BE6C3E">
              <w:rPr>
                <w:rFonts w:ascii="Times New Roman" w:hAnsi="Times New Roman"/>
                <w:sz w:val="18"/>
                <w:lang w:val="es-ES"/>
              </w:rPr>
              <w:t>Textiles</w:t>
            </w:r>
          </w:p>
        </w:tc>
        <w:tc>
          <w:tcPr>
            <w:tcW w:w="10129" w:type="dxa"/>
            <w:tcBorders>
              <w:bottom w:val="single" w:sz="12" w:space="0" w:color="auto"/>
            </w:tcBorders>
            <w:shd w:val="clear" w:color="auto" w:fill="auto"/>
            <w:vAlign w:val="center"/>
          </w:tcPr>
          <w:p w:rsidR="00750BD0" w:rsidRPr="00BE6C3E" w:rsidRDefault="00BF021E" w:rsidP="00106829">
            <w:pPr>
              <w:spacing w:after="120"/>
              <w:rPr>
                <w:rFonts w:ascii="Times New Roman" w:hAnsi="Times New Roman" w:cs="Times New Roman"/>
                <w:sz w:val="18"/>
                <w:szCs w:val="18"/>
                <w:lang w:val="es-ES"/>
              </w:rPr>
            </w:pPr>
            <w:r w:rsidRPr="00BE6C3E">
              <w:rPr>
                <w:rFonts w:ascii="Times New Roman" w:hAnsi="Times New Roman"/>
                <w:sz w:val="18"/>
                <w:lang w:val="es-ES"/>
              </w:rPr>
              <w:t>La Asociación Estadounidense del Vestido y el Calzado publica actualizaciones semestrales de su lista de sustancias restringidas (basadas en las restricciones legislativas vigentes a nivel mundial en el sector)</w:t>
            </w:r>
          </w:p>
          <w:p w:rsidR="001F6348" w:rsidRPr="00BE6C3E" w:rsidRDefault="00D75C19" w:rsidP="00106829">
            <w:pPr>
              <w:spacing w:after="120"/>
              <w:rPr>
                <w:rFonts w:ascii="Times New Roman" w:hAnsi="Times New Roman" w:cs="Times New Roman"/>
                <w:sz w:val="18"/>
                <w:szCs w:val="18"/>
                <w:lang w:val="es-ES"/>
              </w:rPr>
            </w:pPr>
            <w:hyperlink r:id="rId56" w:history="1">
              <w:r w:rsidR="00CD7B61" w:rsidRPr="00C46E3B">
                <w:rPr>
                  <w:rStyle w:val="Hyperlink"/>
                  <w:rFonts w:ascii="Times New Roman" w:hAnsi="Times New Roman" w:cs="Arial"/>
                  <w:sz w:val="18"/>
                  <w:lang w:val="es-ES"/>
                </w:rPr>
                <w:t>www.wewear.org</w:t>
              </w:r>
            </w:hyperlink>
            <w:r w:rsidR="00CD7B61" w:rsidRPr="00BE6C3E">
              <w:rPr>
                <w:rFonts w:ascii="Times New Roman" w:hAnsi="Times New Roman"/>
                <w:sz w:val="18"/>
                <w:lang w:val="es-ES"/>
              </w:rPr>
              <w:t>/</w:t>
            </w:r>
          </w:p>
          <w:p w:rsidR="00750BD0" w:rsidRPr="00BE6C3E" w:rsidRDefault="00BF021E" w:rsidP="00106829">
            <w:pPr>
              <w:spacing w:after="120"/>
              <w:rPr>
                <w:rFonts w:ascii="Times New Roman" w:hAnsi="Times New Roman" w:cs="Times New Roman"/>
                <w:sz w:val="18"/>
                <w:szCs w:val="18"/>
                <w:lang w:val="es-ES"/>
              </w:rPr>
            </w:pPr>
            <w:r w:rsidRPr="00BE6C3E">
              <w:rPr>
                <w:rFonts w:ascii="Times New Roman" w:hAnsi="Times New Roman"/>
                <w:sz w:val="18"/>
                <w:lang w:val="es-ES"/>
              </w:rPr>
              <w:t xml:space="preserve">El VPEP es un formato normalizado de divulgación para proveedores que contiene información indispensable sobre la composición química de los productos y sus propiedades ambientales en relación con las normas y reglamentos internacionales. </w:t>
            </w:r>
            <w:r w:rsidR="005024DA">
              <w:rPr>
                <w:rFonts w:ascii="Times New Roman" w:hAnsi="Times New Roman"/>
                <w:sz w:val="18"/>
                <w:lang w:val="es-ES"/>
              </w:rPr>
              <w:t>L</w:t>
            </w:r>
            <w:r w:rsidR="00A37587">
              <w:rPr>
                <w:rFonts w:ascii="Times New Roman" w:hAnsi="Times New Roman"/>
                <w:sz w:val="18"/>
                <w:lang w:val="es-ES"/>
              </w:rPr>
              <w:t>as principales empresas de los sectores químico</w:t>
            </w:r>
            <w:r w:rsidR="005024DA" w:rsidRPr="00BE6C3E">
              <w:rPr>
                <w:rFonts w:ascii="Times New Roman" w:hAnsi="Times New Roman"/>
                <w:sz w:val="18"/>
                <w:lang w:val="es-ES"/>
              </w:rPr>
              <w:t>, tex</w:t>
            </w:r>
            <w:r w:rsidR="00A37587">
              <w:rPr>
                <w:rFonts w:ascii="Times New Roman" w:hAnsi="Times New Roman"/>
                <w:sz w:val="18"/>
                <w:lang w:val="es-ES"/>
              </w:rPr>
              <w:t>til, zapatero</w:t>
            </w:r>
            <w:r w:rsidR="005024DA">
              <w:rPr>
                <w:rFonts w:ascii="Times New Roman" w:hAnsi="Times New Roman"/>
                <w:sz w:val="18"/>
                <w:lang w:val="es-ES"/>
              </w:rPr>
              <w:t xml:space="preserve"> y de la confección usan est</w:t>
            </w:r>
            <w:r w:rsidRPr="00BE6C3E">
              <w:rPr>
                <w:rFonts w:ascii="Times New Roman" w:hAnsi="Times New Roman"/>
                <w:sz w:val="18"/>
                <w:lang w:val="es-ES"/>
              </w:rPr>
              <w:t xml:space="preserve">os </w:t>
            </w:r>
            <w:r w:rsidR="005024DA">
              <w:rPr>
                <w:rFonts w:ascii="Times New Roman" w:hAnsi="Times New Roman"/>
                <w:sz w:val="18"/>
                <w:lang w:val="es-ES"/>
              </w:rPr>
              <w:t>perfiles en sus</w:t>
            </w:r>
            <w:r w:rsidRPr="00BE6C3E">
              <w:rPr>
                <w:rFonts w:ascii="Times New Roman" w:hAnsi="Times New Roman"/>
                <w:sz w:val="18"/>
                <w:lang w:val="es-ES"/>
              </w:rPr>
              <w:t xml:space="preserve"> iniciativas de creación de productos, cumplimiento </w:t>
            </w:r>
            <w:r w:rsidR="005024DA">
              <w:rPr>
                <w:rFonts w:ascii="Times New Roman" w:hAnsi="Times New Roman"/>
                <w:sz w:val="18"/>
                <w:lang w:val="es-ES"/>
              </w:rPr>
              <w:t>y sostenibilidad</w:t>
            </w:r>
          </w:p>
          <w:p w:rsidR="001F6348" w:rsidRPr="00BE6C3E" w:rsidRDefault="006675D0" w:rsidP="000748E1">
            <w:pPr>
              <w:spacing w:after="120"/>
              <w:rPr>
                <w:rFonts w:ascii="Times New Roman" w:hAnsi="Times New Roman" w:cs="Times New Roman"/>
                <w:sz w:val="18"/>
                <w:szCs w:val="18"/>
                <w:lang w:val="es-ES"/>
              </w:rPr>
            </w:pPr>
            <w:hyperlink r:id="rId57" w:history="1">
              <w:r w:rsidR="00CD7B61" w:rsidRPr="00C46E3B">
                <w:rPr>
                  <w:rStyle w:val="Hyperlink"/>
                  <w:rFonts w:ascii="Times New Roman" w:hAnsi="Times New Roman" w:cs="Arial"/>
                  <w:sz w:val="18"/>
                  <w:lang w:val="es-ES"/>
                </w:rPr>
                <w:t>www.vpepxchange.com</w:t>
              </w:r>
            </w:hyperlink>
          </w:p>
        </w:tc>
      </w:tr>
    </w:tbl>
    <w:p w:rsidR="00951BAE" w:rsidRPr="00BE6C3E" w:rsidRDefault="00951BAE" w:rsidP="00AB57BD">
      <w:pPr>
        <w:pStyle w:val="FootnoteText"/>
        <w:spacing w:before="20" w:after="40"/>
        <w:ind w:left="624"/>
        <w:rPr>
          <w:rFonts w:ascii="Times New Roman" w:hAnsi="Times New Roman"/>
          <w:sz w:val="18"/>
          <w:szCs w:val="18"/>
          <w:lang w:val="es-ES"/>
        </w:rPr>
      </w:pPr>
      <w:proofErr w:type="gramStart"/>
      <w:r>
        <w:rPr>
          <w:vertAlign w:val="superscript"/>
          <w:lang w:val="es-ES"/>
        </w:rPr>
        <w:t>a</w:t>
      </w:r>
      <w:proofErr w:type="gramEnd"/>
      <w:r>
        <w:rPr>
          <w:vertAlign w:val="superscript"/>
          <w:lang w:val="es-ES"/>
        </w:rPr>
        <w:t xml:space="preserve"> </w:t>
      </w:r>
      <w:r w:rsidRPr="00BE6C3E">
        <w:rPr>
          <w:rFonts w:ascii="Times New Roman" w:hAnsi="Times New Roman"/>
          <w:sz w:val="18"/>
          <w:lang w:val="es-ES"/>
        </w:rPr>
        <w:t xml:space="preserve">El </w:t>
      </w:r>
      <w:r w:rsidR="006571AD">
        <w:rPr>
          <w:rFonts w:ascii="Times New Roman" w:hAnsi="Times New Roman"/>
          <w:sz w:val="18"/>
          <w:lang w:val="es-ES"/>
        </w:rPr>
        <w:t xml:space="preserve">proyecto fue puesto en marcha </w:t>
      </w:r>
      <w:r w:rsidRPr="00BE6C3E">
        <w:rPr>
          <w:rFonts w:ascii="Times New Roman" w:hAnsi="Times New Roman"/>
          <w:sz w:val="18"/>
          <w:lang w:val="es-ES"/>
        </w:rPr>
        <w:t xml:space="preserve">por el Ministerio de Economía, Comercio e Industria del Japón en mayo de 2013. </w:t>
      </w:r>
      <w:r w:rsidR="006571AD">
        <w:rPr>
          <w:rFonts w:ascii="Times New Roman" w:hAnsi="Times New Roman"/>
          <w:sz w:val="18"/>
          <w:lang w:val="es-ES"/>
        </w:rPr>
        <w:t xml:space="preserve">Tiene por objeto </w:t>
      </w:r>
      <w:r w:rsidRPr="00BE6C3E">
        <w:rPr>
          <w:rFonts w:ascii="Times New Roman" w:hAnsi="Times New Roman"/>
          <w:sz w:val="18"/>
          <w:lang w:val="es-ES"/>
        </w:rPr>
        <w:t xml:space="preserve">examinar las actividades de normalización actuales y crear nuevos planes para lograr una transmisión más eficiente de información en toda la cadena de suministro y abarcar las actividades intersectoriales. </w:t>
      </w:r>
      <w:r w:rsidR="006571AD">
        <w:rPr>
          <w:rFonts w:ascii="Times New Roman" w:hAnsi="Times New Roman"/>
          <w:sz w:val="18"/>
          <w:lang w:val="es-ES"/>
        </w:rPr>
        <w:t>La</w:t>
      </w:r>
      <w:r w:rsidRPr="00BE6C3E">
        <w:rPr>
          <w:rFonts w:ascii="Times New Roman" w:hAnsi="Times New Roman"/>
          <w:sz w:val="18"/>
          <w:lang w:val="es-ES"/>
        </w:rPr>
        <w:t xml:space="preserve"> norma IEC 62474 </w:t>
      </w:r>
      <w:r w:rsidR="006571AD">
        <w:rPr>
          <w:rFonts w:ascii="Times New Roman" w:hAnsi="Times New Roman"/>
          <w:sz w:val="18"/>
          <w:lang w:val="es-ES"/>
        </w:rPr>
        <w:t xml:space="preserve">es un componente esencial de este proyecto, que debería coordinarse </w:t>
      </w:r>
      <w:r w:rsidRPr="00BE6C3E">
        <w:rPr>
          <w:rFonts w:ascii="Times New Roman" w:hAnsi="Times New Roman"/>
          <w:sz w:val="18"/>
          <w:lang w:val="es-ES"/>
        </w:rPr>
        <w:t xml:space="preserve">con </w:t>
      </w:r>
      <w:proofErr w:type="spellStart"/>
      <w:r w:rsidRPr="00BE6C3E">
        <w:rPr>
          <w:rFonts w:ascii="Times New Roman" w:hAnsi="Times New Roman"/>
          <w:sz w:val="18"/>
          <w:lang w:val="es-ES"/>
        </w:rPr>
        <w:t>BOMcheck</w:t>
      </w:r>
      <w:proofErr w:type="spellEnd"/>
      <w:r w:rsidRPr="00BE6C3E">
        <w:rPr>
          <w:rFonts w:ascii="Times New Roman" w:hAnsi="Times New Roman"/>
          <w:sz w:val="18"/>
          <w:lang w:val="es-ES"/>
        </w:rPr>
        <w:t>, IPC</w:t>
      </w:r>
      <w:r w:rsidR="00C46E3B">
        <w:rPr>
          <w:rFonts w:ascii="Times New Roman" w:hAnsi="Times New Roman"/>
          <w:sz w:val="18"/>
          <w:lang w:val="es-ES"/>
        </w:rPr>
        <w:noBreakHyphen/>
      </w:r>
      <w:r w:rsidRPr="00BE6C3E">
        <w:rPr>
          <w:rFonts w:ascii="Times New Roman" w:hAnsi="Times New Roman"/>
          <w:sz w:val="18"/>
          <w:lang w:val="es-ES"/>
        </w:rPr>
        <w:t>1752 y otros sistemas de la cadena de suministro conectada a nivel mundial.</w:t>
      </w:r>
    </w:p>
    <w:p w:rsidR="00951BAE" w:rsidRPr="00BE6C3E" w:rsidRDefault="00951BAE" w:rsidP="00AB57BD">
      <w:pPr>
        <w:pStyle w:val="FootnoteText"/>
        <w:spacing w:before="20" w:after="40"/>
        <w:ind w:left="624"/>
        <w:rPr>
          <w:rFonts w:ascii="Times New Roman" w:hAnsi="Times New Roman"/>
          <w:sz w:val="18"/>
          <w:lang w:val="es-ES"/>
        </w:rPr>
      </w:pPr>
      <w:proofErr w:type="gramStart"/>
      <w:r w:rsidRPr="00BE6C3E">
        <w:rPr>
          <w:rFonts w:ascii="Times New Roman" w:hAnsi="Times New Roman"/>
          <w:sz w:val="18"/>
          <w:vertAlign w:val="superscript"/>
          <w:lang w:val="es-ES"/>
        </w:rPr>
        <w:t>b</w:t>
      </w:r>
      <w:proofErr w:type="gramEnd"/>
      <w:r w:rsidRPr="00BE6C3E">
        <w:rPr>
          <w:rFonts w:ascii="Times New Roman" w:hAnsi="Times New Roman"/>
          <w:sz w:val="18"/>
          <w:lang w:val="es-ES"/>
        </w:rPr>
        <w:t xml:space="preserve"> En </w:t>
      </w:r>
      <w:hyperlink r:id="rId58" w:history="1">
        <w:r w:rsidRPr="00C46E3B">
          <w:rPr>
            <w:rStyle w:val="Hyperlink"/>
            <w:rFonts w:ascii="Times New Roman" w:hAnsi="Times New Roman"/>
            <w:sz w:val="18"/>
            <w:lang w:val="es-ES"/>
          </w:rPr>
          <w:t>www.ecolabelindex.com/ecolabel</w:t>
        </w:r>
        <w:r w:rsidR="00C46E3B" w:rsidRPr="00C46E3B">
          <w:rPr>
            <w:rStyle w:val="Hyperlink"/>
            <w:rFonts w:ascii="Times New Roman" w:hAnsi="Times New Roman"/>
            <w:sz w:val="18"/>
            <w:lang w:val="es-ES"/>
          </w:rPr>
          <w:t>s</w:t>
        </w:r>
      </w:hyperlink>
      <w:r w:rsidRPr="00BE6C3E">
        <w:rPr>
          <w:rFonts w:ascii="Times New Roman" w:hAnsi="Times New Roman"/>
          <w:sz w:val="18"/>
          <w:lang w:val="es-ES"/>
        </w:rPr>
        <w:t xml:space="preserve"> puede consultarse una lis</w:t>
      </w:r>
      <w:r w:rsidR="00A37587">
        <w:rPr>
          <w:rFonts w:ascii="Times New Roman" w:hAnsi="Times New Roman"/>
          <w:sz w:val="18"/>
          <w:lang w:val="es-ES"/>
        </w:rPr>
        <w:t xml:space="preserve">ta completa de </w:t>
      </w:r>
      <w:proofErr w:type="spellStart"/>
      <w:r w:rsidR="00A37587">
        <w:rPr>
          <w:rFonts w:ascii="Times New Roman" w:hAnsi="Times New Roman"/>
          <w:sz w:val="18"/>
          <w:lang w:val="es-ES"/>
        </w:rPr>
        <w:t>ecoetiquetas</w:t>
      </w:r>
      <w:proofErr w:type="spellEnd"/>
      <w:r w:rsidR="00A37587">
        <w:rPr>
          <w:rFonts w:ascii="Times New Roman" w:hAnsi="Times New Roman"/>
          <w:sz w:val="18"/>
          <w:lang w:val="es-ES"/>
        </w:rPr>
        <w:t>, con sus</w:t>
      </w:r>
      <w:r w:rsidRPr="00BE6C3E">
        <w:rPr>
          <w:rFonts w:ascii="Times New Roman" w:hAnsi="Times New Roman"/>
          <w:sz w:val="18"/>
          <w:lang w:val="es-ES"/>
        </w:rPr>
        <w:t xml:space="preserve"> descripciones y vínculos de acceso.</w:t>
      </w:r>
    </w:p>
    <w:p w:rsidR="00951BAE" w:rsidRPr="00615990" w:rsidRDefault="00951BAE" w:rsidP="00AB57BD">
      <w:pPr>
        <w:rPr>
          <w:lang w:val="es-ES" w:eastAsia="zh-CN"/>
        </w:rPr>
        <w:sectPr w:rsidR="00951BAE" w:rsidRPr="00615990">
          <w:pgSz w:w="16840" w:h="11907" w:orient="landscape" w:code="9"/>
          <w:pgMar w:top="907" w:right="992" w:bottom="1418" w:left="1418" w:header="539" w:footer="975" w:gutter="0"/>
          <w:cols w:space="708"/>
          <w:docGrid w:linePitch="360"/>
        </w:sectPr>
      </w:pPr>
    </w:p>
    <w:p w:rsidR="00100F9E" w:rsidRDefault="00B22A92" w:rsidP="00100F9E">
      <w:pPr>
        <w:pStyle w:val="ZZAnxheader"/>
        <w:rPr>
          <w:lang w:val="es-ES"/>
        </w:rPr>
      </w:pPr>
      <w:bookmarkStart w:id="228" w:name="_Toc426108891"/>
      <w:r>
        <w:rPr>
          <w:lang w:val="es-ES"/>
        </w:rPr>
        <w:lastRenderedPageBreak/>
        <w:t>Anexo II</w:t>
      </w:r>
    </w:p>
    <w:p w:rsidR="00B22A92" w:rsidRPr="00100F9E" w:rsidRDefault="00B22A92" w:rsidP="00100F9E">
      <w:pPr>
        <w:pStyle w:val="ZZAnxtitle"/>
        <w:rPr>
          <w:lang w:val="es-ES"/>
        </w:rPr>
      </w:pPr>
      <w:r>
        <w:rPr>
          <w:lang w:val="es-ES"/>
        </w:rPr>
        <w:t>Abreviaturas y definiciones</w:t>
      </w:r>
      <w:bookmarkEnd w:id="228"/>
    </w:p>
    <w:p w:rsidR="00275E58" w:rsidRPr="00C32E69" w:rsidRDefault="00100F9E" w:rsidP="00100F9E">
      <w:pPr>
        <w:pStyle w:val="CH2"/>
        <w:rPr>
          <w:sz w:val="20"/>
          <w:szCs w:val="20"/>
          <w:lang w:val="es-ES"/>
        </w:rPr>
      </w:pPr>
      <w:r w:rsidRPr="00C32E69">
        <w:rPr>
          <w:sz w:val="20"/>
          <w:lang w:val="es-ES"/>
        </w:rPr>
        <w:tab/>
      </w:r>
      <w:r w:rsidRPr="00C32E69">
        <w:rPr>
          <w:sz w:val="20"/>
          <w:szCs w:val="20"/>
          <w:lang w:val="es-ES"/>
        </w:rPr>
        <w:tab/>
      </w:r>
      <w:r w:rsidRPr="00C32E69">
        <w:rPr>
          <w:sz w:val="20"/>
          <w:lang w:val="es-ES"/>
        </w:rPr>
        <w:t>Abreviaturas</w:t>
      </w:r>
    </w:p>
    <w:p w:rsidR="00F44889" w:rsidRDefault="00F44889" w:rsidP="00A37587">
      <w:pPr>
        <w:tabs>
          <w:tab w:val="left" w:pos="624"/>
        </w:tabs>
        <w:spacing w:after="120" w:line="240" w:lineRule="auto"/>
        <w:ind w:left="1247"/>
        <w:rPr>
          <w:rFonts w:ascii="Times New Roman" w:hAnsi="Times New Roman"/>
          <w:sz w:val="20"/>
          <w:lang w:val="es-ES"/>
        </w:rPr>
      </w:pPr>
      <w:r w:rsidRPr="00C32E69">
        <w:rPr>
          <w:rFonts w:ascii="Times New Roman" w:hAnsi="Times New Roman"/>
          <w:sz w:val="20"/>
          <w:lang w:val="es-ES"/>
        </w:rPr>
        <w:t>CE: Comisión Europea</w:t>
      </w:r>
    </w:p>
    <w:p w:rsidR="006571AD" w:rsidRDefault="006571AD" w:rsidP="00A37587">
      <w:pPr>
        <w:tabs>
          <w:tab w:val="left" w:pos="624"/>
        </w:tabs>
        <w:spacing w:after="120" w:line="240" w:lineRule="auto"/>
        <w:ind w:left="1247"/>
        <w:rPr>
          <w:rFonts w:ascii="Times New Roman" w:hAnsi="Times New Roman" w:cs="Times New Roman"/>
          <w:bCs/>
          <w:sz w:val="20"/>
          <w:szCs w:val="20"/>
          <w:lang w:val="es-ES_tradnl"/>
        </w:rPr>
      </w:pPr>
      <w:r>
        <w:rPr>
          <w:rFonts w:ascii="Times New Roman" w:hAnsi="Times New Roman"/>
          <w:sz w:val="20"/>
          <w:lang w:val="es-ES"/>
        </w:rPr>
        <w:t>ELV</w:t>
      </w:r>
      <w:r w:rsidRPr="006571AD">
        <w:rPr>
          <w:rFonts w:ascii="Times New Roman" w:hAnsi="Times New Roman" w:cs="Times New Roman"/>
          <w:sz w:val="20"/>
          <w:szCs w:val="20"/>
          <w:lang w:val="es-ES"/>
        </w:rPr>
        <w:t xml:space="preserve">: </w:t>
      </w:r>
      <w:r w:rsidRPr="006571AD">
        <w:rPr>
          <w:rFonts w:ascii="Times New Roman" w:hAnsi="Times New Roman" w:cs="Times New Roman"/>
          <w:bCs/>
          <w:sz w:val="20"/>
          <w:szCs w:val="20"/>
          <w:lang w:val="es-ES_tradnl"/>
        </w:rPr>
        <w:t>Directiva de la Unión Europea sobre vehícul</w:t>
      </w:r>
      <w:r w:rsidRPr="006571AD">
        <w:rPr>
          <w:rFonts w:ascii="Times New Roman" w:hAnsi="Times New Roman" w:cs="Times New Roman"/>
          <w:sz w:val="20"/>
          <w:szCs w:val="20"/>
          <w:lang w:val="es-ES_tradnl"/>
        </w:rPr>
        <w:t>os al final de</w:t>
      </w:r>
      <w:r w:rsidRPr="006571AD">
        <w:rPr>
          <w:rFonts w:ascii="Times New Roman" w:hAnsi="Times New Roman" w:cs="Times New Roman"/>
          <w:bCs/>
          <w:sz w:val="20"/>
          <w:szCs w:val="20"/>
          <w:lang w:val="es-ES_tradnl"/>
        </w:rPr>
        <w:t xml:space="preserve"> su vida útil</w:t>
      </w:r>
    </w:p>
    <w:p w:rsidR="008A6CF5" w:rsidRPr="00C32E69" w:rsidRDefault="008A6CF5" w:rsidP="00A37587">
      <w:pPr>
        <w:pStyle w:val="NormalNonumber"/>
        <w:rPr>
          <w:i/>
          <w:iCs/>
          <w:lang w:val="es-ES"/>
        </w:rPr>
      </w:pPr>
      <w:r w:rsidRPr="00C32E69">
        <w:rPr>
          <w:lang w:val="es-ES"/>
        </w:rPr>
        <w:t>SMA: Sistema Globalmente Armonizado de Clasificación y Etiquetado de los Productos Químicos</w:t>
      </w:r>
    </w:p>
    <w:p w:rsidR="006571AD" w:rsidRDefault="006571AD" w:rsidP="00A37587">
      <w:pPr>
        <w:tabs>
          <w:tab w:val="left" w:pos="624"/>
        </w:tabs>
        <w:spacing w:after="120" w:line="240" w:lineRule="auto"/>
        <w:ind w:left="1247"/>
        <w:rPr>
          <w:rFonts w:ascii="Times New Roman" w:hAnsi="Times New Roman"/>
          <w:sz w:val="20"/>
          <w:lang w:val="es-ES"/>
        </w:rPr>
      </w:pPr>
      <w:r>
        <w:rPr>
          <w:rFonts w:ascii="Times New Roman" w:hAnsi="Times New Roman"/>
          <w:sz w:val="20"/>
          <w:lang w:val="es-ES"/>
        </w:rPr>
        <w:t>IEC: Comisión Electrotécnica Internacional</w:t>
      </w:r>
    </w:p>
    <w:p w:rsidR="00275E58" w:rsidRPr="00C32E69" w:rsidRDefault="00275E58" w:rsidP="00A37587">
      <w:pPr>
        <w:tabs>
          <w:tab w:val="left" w:pos="624"/>
        </w:tabs>
        <w:spacing w:after="120" w:line="240" w:lineRule="auto"/>
        <w:ind w:left="1247"/>
        <w:rPr>
          <w:rFonts w:ascii="Times New Roman" w:hAnsi="Times New Roman" w:cs="Times New Roman"/>
          <w:sz w:val="20"/>
          <w:szCs w:val="20"/>
          <w:lang w:val="es-ES"/>
        </w:rPr>
      </w:pPr>
      <w:r w:rsidRPr="00C32E69">
        <w:rPr>
          <w:rFonts w:ascii="Times New Roman" w:hAnsi="Times New Roman"/>
          <w:sz w:val="20"/>
          <w:lang w:val="es-ES"/>
        </w:rPr>
        <w:t>IPC: Instituto de Circuitos Impresos</w:t>
      </w:r>
    </w:p>
    <w:p w:rsidR="006D6E65" w:rsidRPr="00C32E69" w:rsidRDefault="006D6E65" w:rsidP="00A37587">
      <w:pPr>
        <w:tabs>
          <w:tab w:val="left" w:pos="624"/>
        </w:tabs>
        <w:spacing w:after="120" w:line="240" w:lineRule="auto"/>
        <w:ind w:left="1247"/>
        <w:rPr>
          <w:rFonts w:ascii="Times New Roman" w:hAnsi="Times New Roman" w:cs="Times New Roman"/>
          <w:sz w:val="20"/>
          <w:szCs w:val="20"/>
          <w:lang w:val="es-ES"/>
        </w:rPr>
      </w:pPr>
      <w:proofErr w:type="gramStart"/>
      <w:r w:rsidRPr="00C32E69">
        <w:rPr>
          <w:rFonts w:ascii="Times New Roman" w:hAnsi="Times New Roman"/>
          <w:sz w:val="20"/>
          <w:lang w:val="es-ES"/>
        </w:rPr>
        <w:t>ppm</w:t>
      </w:r>
      <w:proofErr w:type="gramEnd"/>
      <w:r w:rsidRPr="00C32E69">
        <w:rPr>
          <w:rFonts w:ascii="Times New Roman" w:hAnsi="Times New Roman"/>
          <w:sz w:val="20"/>
          <w:lang w:val="es-ES"/>
        </w:rPr>
        <w:t>: partes por millón</w:t>
      </w:r>
    </w:p>
    <w:p w:rsidR="006571AD" w:rsidRPr="006571AD" w:rsidRDefault="006571AD" w:rsidP="00A37587">
      <w:pPr>
        <w:tabs>
          <w:tab w:val="left" w:pos="624"/>
        </w:tabs>
        <w:spacing w:after="120" w:line="240" w:lineRule="auto"/>
        <w:ind w:left="1247"/>
        <w:rPr>
          <w:rFonts w:ascii="Times New Roman" w:hAnsi="Times New Roman" w:cs="Times New Roman"/>
          <w:sz w:val="20"/>
          <w:szCs w:val="20"/>
          <w:lang w:val="es-ES_tradnl"/>
        </w:rPr>
      </w:pPr>
      <w:r>
        <w:rPr>
          <w:rFonts w:ascii="Times New Roman" w:hAnsi="Times New Roman"/>
          <w:sz w:val="20"/>
          <w:lang w:val="es-ES"/>
        </w:rPr>
        <w:t xml:space="preserve">REACH: </w:t>
      </w:r>
      <w:r w:rsidRPr="006571AD">
        <w:rPr>
          <w:rFonts w:ascii="Times New Roman" w:hAnsi="Times New Roman" w:cs="Times New Roman"/>
          <w:sz w:val="20"/>
          <w:szCs w:val="20"/>
          <w:lang w:val="es-ES_tradnl"/>
        </w:rPr>
        <w:t>Reglamento de la Unión Europea relativo al registro, la evaluación, la autorización y la restricción de las sustancias y preparados químicos</w:t>
      </w:r>
    </w:p>
    <w:p w:rsidR="006571AD" w:rsidRDefault="00DF5573" w:rsidP="002F639E">
      <w:pPr>
        <w:tabs>
          <w:tab w:val="left" w:pos="624"/>
        </w:tabs>
        <w:spacing w:after="120" w:line="240" w:lineRule="auto"/>
        <w:ind w:left="1247"/>
        <w:rPr>
          <w:rFonts w:ascii="Times New Roman" w:hAnsi="Times New Roman"/>
          <w:sz w:val="20"/>
          <w:lang w:val="es-ES"/>
        </w:rPr>
      </w:pPr>
      <w:proofErr w:type="spellStart"/>
      <w:r w:rsidRPr="00C32E69">
        <w:rPr>
          <w:rFonts w:ascii="Times New Roman" w:hAnsi="Times New Roman"/>
          <w:sz w:val="20"/>
          <w:lang w:val="es-ES"/>
        </w:rPr>
        <w:t>RoHS</w:t>
      </w:r>
      <w:proofErr w:type="spellEnd"/>
      <w:r w:rsidRPr="00C32E69">
        <w:rPr>
          <w:rFonts w:ascii="Times New Roman" w:hAnsi="Times New Roman"/>
          <w:sz w:val="20"/>
          <w:lang w:val="es-ES"/>
        </w:rPr>
        <w:t xml:space="preserve">: Directiva </w:t>
      </w:r>
      <w:r w:rsidR="006571AD">
        <w:rPr>
          <w:rFonts w:ascii="Times New Roman" w:hAnsi="Times New Roman"/>
          <w:sz w:val="20"/>
          <w:lang w:val="es-ES"/>
        </w:rPr>
        <w:t xml:space="preserve">de la Unión Europea </w:t>
      </w:r>
      <w:r w:rsidRPr="00C32E69">
        <w:rPr>
          <w:rFonts w:ascii="Times New Roman" w:hAnsi="Times New Roman"/>
          <w:sz w:val="20"/>
          <w:lang w:val="es-ES"/>
        </w:rPr>
        <w:t>sobre restricciones a la utilización de determinadas sustancias peligrosas en aparatos eléctricos y electrónicos</w:t>
      </w:r>
    </w:p>
    <w:p w:rsidR="002F639E" w:rsidRPr="002F639E" w:rsidRDefault="002F639E" w:rsidP="002F639E">
      <w:pPr>
        <w:tabs>
          <w:tab w:val="left" w:pos="624"/>
        </w:tabs>
        <w:spacing w:after="120" w:line="240" w:lineRule="auto"/>
        <w:ind w:left="1247"/>
        <w:rPr>
          <w:rFonts w:ascii="Times New Roman" w:hAnsi="Times New Roman"/>
          <w:sz w:val="20"/>
          <w:lang w:val="es-ES"/>
        </w:rPr>
      </w:pPr>
      <w:r>
        <w:rPr>
          <w:rFonts w:ascii="Times New Roman" w:hAnsi="Times New Roman"/>
          <w:sz w:val="20"/>
          <w:lang w:val="es-ES"/>
        </w:rPr>
        <w:t>XML: lenguaje de etiquetado extensible</w:t>
      </w:r>
    </w:p>
    <w:p w:rsidR="00275E58" w:rsidRPr="00C32E69" w:rsidRDefault="00275E58" w:rsidP="00100F9E">
      <w:pPr>
        <w:tabs>
          <w:tab w:val="left" w:pos="624"/>
        </w:tabs>
        <w:spacing w:after="120"/>
        <w:ind w:left="1247"/>
        <w:rPr>
          <w:rFonts w:ascii="Times New Roman" w:hAnsi="Times New Roman" w:cs="Times New Roman"/>
          <w:b/>
          <w:sz w:val="20"/>
          <w:szCs w:val="20"/>
          <w:lang w:val="es-ES"/>
        </w:rPr>
      </w:pPr>
      <w:r w:rsidRPr="00C32E69">
        <w:rPr>
          <w:rFonts w:ascii="Times New Roman" w:hAnsi="Times New Roman"/>
          <w:b/>
          <w:sz w:val="20"/>
          <w:lang w:val="es-ES"/>
        </w:rPr>
        <w:t>Definiciones</w:t>
      </w:r>
    </w:p>
    <w:p w:rsidR="00275E58" w:rsidRPr="00C32E69" w:rsidRDefault="000748E1" w:rsidP="007F5CBB">
      <w:pPr>
        <w:tabs>
          <w:tab w:val="left" w:pos="624"/>
        </w:tabs>
        <w:spacing w:after="120" w:line="240" w:lineRule="auto"/>
        <w:ind w:left="1247"/>
        <w:rPr>
          <w:rFonts w:ascii="Times New Roman" w:hAnsi="Times New Roman" w:cs="Times New Roman"/>
          <w:sz w:val="20"/>
          <w:szCs w:val="20"/>
          <w:lang w:val="es-ES"/>
        </w:rPr>
      </w:pPr>
      <w:r w:rsidRPr="00C32E69">
        <w:rPr>
          <w:rFonts w:ascii="Times New Roman" w:hAnsi="Times New Roman"/>
          <w:sz w:val="20"/>
          <w:lang w:val="es-ES"/>
        </w:rPr>
        <w:t>Producto químico que es motivo de preocupación: un producto químico que, debido a sus propiedades peligrosas intrínsecas, constituye un riesgo conocido o presuntamente razonable para la salud humana o el medio ambiente</w:t>
      </w:r>
    </w:p>
    <w:p w:rsidR="00011114" w:rsidRPr="00C32E69" w:rsidRDefault="00011114" w:rsidP="007F5CBB">
      <w:pPr>
        <w:pStyle w:val="NormalNonumber"/>
        <w:rPr>
          <w:b/>
          <w:i/>
          <w:lang w:val="es-ES"/>
        </w:rPr>
      </w:pPr>
      <w:r w:rsidRPr="00C32E69">
        <w:rPr>
          <w:lang w:val="es-ES"/>
        </w:rPr>
        <w:t>Información sobre el contenido de sustancias químicas en los productos o información sobre sustancias químicas en los productos o información sobre el contenido de sustancias químicas: la diversidad de información que se puede usar para describir los productos químicos que no estén contenidos en un producto o los que sí estén presentes en un producto; dicho de otro modo, informar de que un producto no contiene sustancias químicas restringidas (por ejemplo, las que no deberían estar presentes en un producto en cantidades superiores a un umbral determinado) o sí las contiene (si ese es el caso), o dar información sobre las sustancias químicas que están contenidas en un producto (es decir, cuál es la composición del producto, aportando información tanto sobre las sustancias químicas peligrosas como</w:t>
      </w:r>
      <w:r w:rsidR="007F5CBB">
        <w:rPr>
          <w:lang w:val="es-ES"/>
        </w:rPr>
        <w:t xml:space="preserve"> sobre</w:t>
      </w:r>
      <w:r w:rsidR="00C46E3B">
        <w:rPr>
          <w:lang w:val="es-ES"/>
        </w:rPr>
        <w:t xml:space="preserve"> las que no lo </w:t>
      </w:r>
      <w:r w:rsidRPr="00C32E69">
        <w:rPr>
          <w:lang w:val="es-ES"/>
        </w:rPr>
        <w:t>son)</w:t>
      </w:r>
    </w:p>
    <w:p w:rsidR="00011114" w:rsidRPr="00C32E69" w:rsidRDefault="00011114" w:rsidP="007F5CBB">
      <w:pPr>
        <w:pStyle w:val="NormalNonumber"/>
        <w:rPr>
          <w:lang w:val="es-ES"/>
        </w:rPr>
      </w:pPr>
      <w:r w:rsidRPr="00C32E69">
        <w:rPr>
          <w:lang w:val="es-ES"/>
        </w:rPr>
        <w:t>Divulgación completa o declaración completa de los materiales: la práctica de proporcionar información sobre las sustancias o productos químicos que estén presentes en un producto (obsérvese que, por regla general, los sistemas que divulgan todos los materiales mantienen la reserva respecto de algunas sustancias, basándose en criterios y niveles de concentración que varían de un sistema a otro)</w:t>
      </w:r>
    </w:p>
    <w:p w:rsidR="00B22A92" w:rsidRPr="00C32E69" w:rsidRDefault="000748E1" w:rsidP="007F5CBB">
      <w:pPr>
        <w:tabs>
          <w:tab w:val="left" w:pos="624"/>
        </w:tabs>
        <w:spacing w:after="120" w:line="240" w:lineRule="auto"/>
        <w:ind w:left="1247"/>
        <w:rPr>
          <w:rFonts w:ascii="Times New Roman" w:hAnsi="Times New Roman" w:cs="Times New Roman"/>
          <w:sz w:val="20"/>
          <w:szCs w:val="20"/>
          <w:lang w:val="es-ES"/>
        </w:rPr>
      </w:pPr>
      <w:r w:rsidRPr="00C32E69">
        <w:rPr>
          <w:rFonts w:ascii="Times New Roman" w:hAnsi="Times New Roman"/>
          <w:sz w:val="20"/>
          <w:lang w:val="es-ES"/>
        </w:rPr>
        <w:t>Orientació</w:t>
      </w:r>
      <w:r w:rsidR="00411E1B">
        <w:rPr>
          <w:rFonts w:ascii="Times New Roman" w:hAnsi="Times New Roman"/>
          <w:sz w:val="20"/>
          <w:lang w:val="es-ES"/>
        </w:rPr>
        <w:t>n: el documento “</w:t>
      </w:r>
      <w:r w:rsidRPr="00C32E69">
        <w:rPr>
          <w:rFonts w:ascii="Times New Roman" w:hAnsi="Times New Roman"/>
          <w:sz w:val="20"/>
          <w:lang w:val="es-ES"/>
        </w:rPr>
        <w:t xml:space="preserve">Orientación </w:t>
      </w:r>
      <w:r w:rsidR="00F56B0E">
        <w:rPr>
          <w:rFonts w:ascii="Times New Roman" w:hAnsi="Times New Roman"/>
          <w:sz w:val="20"/>
          <w:lang w:val="es-ES"/>
        </w:rPr>
        <w:t>para los interesados en</w:t>
      </w:r>
      <w:r w:rsidRPr="00C32E69">
        <w:rPr>
          <w:rFonts w:ascii="Times New Roman" w:hAnsi="Times New Roman"/>
          <w:sz w:val="20"/>
          <w:lang w:val="es-ES"/>
        </w:rPr>
        <w:t xml:space="preserve"> el intercambio de información sobre el contenido de sustancias quí</w:t>
      </w:r>
      <w:r w:rsidR="00411E1B">
        <w:rPr>
          <w:rFonts w:ascii="Times New Roman" w:hAnsi="Times New Roman"/>
          <w:sz w:val="20"/>
          <w:lang w:val="es-ES"/>
        </w:rPr>
        <w:t>micas en los productos”</w:t>
      </w:r>
      <w:r w:rsidRPr="00C32E69">
        <w:rPr>
          <w:rFonts w:ascii="Times New Roman" w:hAnsi="Times New Roman"/>
          <w:sz w:val="20"/>
          <w:lang w:val="es-ES"/>
        </w:rPr>
        <w:t xml:space="preserve"> del </w:t>
      </w:r>
      <w:r w:rsidR="00F547BB">
        <w:rPr>
          <w:rFonts w:ascii="Times New Roman" w:hAnsi="Times New Roman"/>
          <w:sz w:val="20"/>
          <w:lang w:val="es-ES"/>
        </w:rPr>
        <w:t>Programa sobre el Contenido de Sustancias Químicas en los Productos</w:t>
      </w:r>
    </w:p>
    <w:p w:rsidR="002868E3" w:rsidRPr="00C32E69" w:rsidRDefault="000748E1" w:rsidP="007F5CBB">
      <w:pPr>
        <w:pStyle w:val="FootnoteText"/>
        <w:tabs>
          <w:tab w:val="left" w:pos="624"/>
        </w:tabs>
        <w:spacing w:after="120"/>
        <w:ind w:left="1247"/>
        <w:rPr>
          <w:rFonts w:ascii="Times New Roman" w:hAnsi="Times New Roman"/>
          <w:lang w:val="es-ES"/>
        </w:rPr>
      </w:pPr>
      <w:r w:rsidRPr="00C32E69">
        <w:rPr>
          <w:rFonts w:ascii="Times New Roman" w:hAnsi="Times New Roman"/>
          <w:lang w:val="es-ES"/>
        </w:rPr>
        <w:t>Sustancias reguladas: las sustancias que, en virtud de la legislación vigente, estén sujetas a prohibición, restricción, valor límite, exigencia de autorización o alguna limitación parecida</w:t>
      </w:r>
    </w:p>
    <w:tbl>
      <w:tblPr>
        <w:tblW w:w="0" w:type="auto"/>
        <w:tblLayout w:type="fixed"/>
        <w:tblLook w:val="04A0" w:firstRow="1" w:lastRow="0" w:firstColumn="1" w:lastColumn="0" w:noHBand="0" w:noVBand="1"/>
      </w:tblPr>
      <w:tblGrid>
        <w:gridCol w:w="1771"/>
        <w:gridCol w:w="1771"/>
        <w:gridCol w:w="1771"/>
        <w:gridCol w:w="1771"/>
        <w:gridCol w:w="1772"/>
      </w:tblGrid>
      <w:tr w:rsidR="000C6733" w:rsidRPr="00FF4E58" w:rsidTr="00C46E3B">
        <w:trPr>
          <w:trHeight w:val="505"/>
        </w:trPr>
        <w:tc>
          <w:tcPr>
            <w:tcW w:w="1771" w:type="dxa"/>
            <w:shd w:val="clear" w:color="auto" w:fill="auto"/>
          </w:tcPr>
          <w:p w:rsidR="000C6733" w:rsidRPr="00615990" w:rsidRDefault="000C6733" w:rsidP="00C46E3B">
            <w:pPr>
              <w:pStyle w:val="Normal-pool"/>
              <w:spacing w:before="300"/>
              <w:rPr>
                <w:lang w:val="es-ES"/>
              </w:rPr>
            </w:pPr>
          </w:p>
        </w:tc>
        <w:tc>
          <w:tcPr>
            <w:tcW w:w="1771" w:type="dxa"/>
            <w:shd w:val="clear" w:color="auto" w:fill="auto"/>
          </w:tcPr>
          <w:p w:rsidR="000C6733" w:rsidRPr="00615990" w:rsidRDefault="000C6733" w:rsidP="00C46E3B">
            <w:pPr>
              <w:pStyle w:val="Normal-pool"/>
              <w:spacing w:before="300"/>
              <w:rPr>
                <w:lang w:val="es-ES"/>
              </w:rPr>
            </w:pPr>
          </w:p>
        </w:tc>
        <w:tc>
          <w:tcPr>
            <w:tcW w:w="1771" w:type="dxa"/>
            <w:tcBorders>
              <w:bottom w:val="single" w:sz="4" w:space="0" w:color="auto"/>
            </w:tcBorders>
            <w:shd w:val="clear" w:color="auto" w:fill="auto"/>
          </w:tcPr>
          <w:p w:rsidR="000C6733" w:rsidRPr="00615990" w:rsidRDefault="000C6733" w:rsidP="00C46E3B">
            <w:pPr>
              <w:pStyle w:val="Normal-pool"/>
              <w:spacing w:before="300"/>
              <w:rPr>
                <w:lang w:val="es-ES"/>
              </w:rPr>
            </w:pPr>
          </w:p>
        </w:tc>
        <w:tc>
          <w:tcPr>
            <w:tcW w:w="1771" w:type="dxa"/>
            <w:shd w:val="clear" w:color="auto" w:fill="auto"/>
          </w:tcPr>
          <w:p w:rsidR="000C6733" w:rsidRPr="00615990" w:rsidRDefault="000C6733" w:rsidP="00C46E3B">
            <w:pPr>
              <w:pStyle w:val="Normal-pool"/>
              <w:spacing w:before="300"/>
              <w:rPr>
                <w:lang w:val="es-ES"/>
              </w:rPr>
            </w:pPr>
          </w:p>
        </w:tc>
        <w:tc>
          <w:tcPr>
            <w:tcW w:w="1772" w:type="dxa"/>
            <w:shd w:val="clear" w:color="auto" w:fill="auto"/>
          </w:tcPr>
          <w:p w:rsidR="000C6733" w:rsidRPr="00615990" w:rsidRDefault="000C6733" w:rsidP="00C46E3B">
            <w:pPr>
              <w:pStyle w:val="Normal-pool"/>
              <w:spacing w:before="300"/>
              <w:rPr>
                <w:lang w:val="es-ES"/>
              </w:rPr>
            </w:pPr>
          </w:p>
        </w:tc>
      </w:tr>
    </w:tbl>
    <w:p w:rsidR="00C8697F" w:rsidRPr="00615990" w:rsidRDefault="00C8697F" w:rsidP="00C46E3B">
      <w:pPr>
        <w:pStyle w:val="Normal-pool"/>
        <w:rPr>
          <w:lang w:val="es-ES"/>
        </w:rPr>
      </w:pPr>
    </w:p>
    <w:sectPr w:rsidR="00C8697F" w:rsidRPr="00615990" w:rsidSect="00100F9E">
      <w:pgSz w:w="12240" w:h="15840" w:code="1"/>
      <w:pgMar w:top="907"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58D" w:rsidRDefault="00DD058D">
      <w:r>
        <w:separator/>
      </w:r>
    </w:p>
  </w:endnote>
  <w:endnote w:type="continuationSeparator" w:id="0">
    <w:p w:rsidR="00DD058D" w:rsidRDefault="00DD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58D" w:rsidRPr="000C6733" w:rsidRDefault="00DD058D" w:rsidP="000C6733">
    <w:pPr>
      <w:pStyle w:val="Footer"/>
      <w:rPr>
        <w:rFonts w:ascii="Times New Roman" w:hAnsi="Times New Roman"/>
        <w:b/>
        <w:sz w:val="18"/>
        <w:szCs w:val="18"/>
      </w:rPr>
    </w:pPr>
    <w:r>
      <w:fldChar w:fldCharType="begin"/>
    </w:r>
    <w:r>
      <w:instrText xml:space="preserve"> PAGE   \* MERGEFORMAT </w:instrText>
    </w:r>
    <w:r>
      <w:fldChar w:fldCharType="separate"/>
    </w:r>
    <w:r w:rsidR="006675D0" w:rsidRPr="006675D0">
      <w:rPr>
        <w:rFonts w:ascii="Times New Roman" w:hAnsi="Times New Roman"/>
        <w:b/>
        <w:noProof/>
        <w:sz w:val="18"/>
        <w:szCs w:val="18"/>
      </w:rPr>
      <w:t>24</w:t>
    </w:r>
    <w:r>
      <w:rPr>
        <w:rFonts w:ascii="Times New Roman" w:hAnsi="Times New Roman"/>
        <w:b/>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58D" w:rsidRPr="001556AD" w:rsidRDefault="00DD058D" w:rsidP="001556AD">
    <w:pPr>
      <w:pStyle w:val="Footer"/>
      <w:tabs>
        <w:tab w:val="clear" w:pos="4680"/>
        <w:tab w:val="clear" w:pos="9360"/>
      </w:tabs>
      <w:spacing w:before="60" w:after="120"/>
      <w:rPr>
        <w:rFonts w:ascii="Times New Roman" w:hAnsi="Times New Roman"/>
        <w:lang w:val="es-ES"/>
      </w:rPr>
    </w:pPr>
    <w:r w:rsidRPr="001556AD">
      <w:rPr>
        <w:rFonts w:ascii="Times New Roman" w:hAnsi="Times New Roman"/>
        <w:lang w:val="es-ES"/>
      </w:rPr>
      <w:t>K1502358</w:t>
    </w:r>
    <w:r w:rsidRPr="001556AD">
      <w:rPr>
        <w:rFonts w:ascii="Times New Roman" w:hAnsi="Times New Roman"/>
        <w:lang w:val="es-ES"/>
      </w:rPr>
      <w:tab/>
      <w:t>0</w:t>
    </w:r>
    <w:r w:rsidR="00FA390E">
      <w:rPr>
        <w:rFonts w:ascii="Times New Roman" w:hAnsi="Times New Roman"/>
        <w:lang w:val="es-ES"/>
      </w:rPr>
      <w:t>8</w:t>
    </w:r>
    <w:r w:rsidRPr="001556AD">
      <w:rPr>
        <w:rFonts w:ascii="Times New Roman" w:hAnsi="Times New Roman"/>
        <w:lang w:val="es-ES"/>
      </w:rPr>
      <w:t>0915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211587"/>
      <w:docPartObj>
        <w:docPartGallery w:val="Page Numbers (Bottom of Page)"/>
        <w:docPartUnique/>
      </w:docPartObj>
    </w:sdtPr>
    <w:sdtEndPr>
      <w:rPr>
        <w:noProof/>
      </w:rPr>
    </w:sdtEndPr>
    <w:sdtContent>
      <w:p w:rsidR="00DD058D" w:rsidRDefault="00DD058D">
        <w:pPr>
          <w:pStyle w:val="Footer"/>
        </w:pPr>
        <w:r w:rsidRPr="005863E2">
          <w:rPr>
            <w:rFonts w:ascii="Times New Roman" w:hAnsi="Times New Roman"/>
            <w:b/>
            <w:sz w:val="18"/>
            <w:szCs w:val="18"/>
          </w:rPr>
          <w:fldChar w:fldCharType="begin"/>
        </w:r>
        <w:r w:rsidRPr="005863E2">
          <w:rPr>
            <w:rFonts w:ascii="Times New Roman" w:hAnsi="Times New Roman"/>
            <w:b/>
            <w:sz w:val="18"/>
            <w:szCs w:val="18"/>
          </w:rPr>
          <w:instrText xml:space="preserve"> PAGE   \* MERGEFORMAT </w:instrText>
        </w:r>
        <w:r w:rsidRPr="005863E2">
          <w:rPr>
            <w:rFonts w:ascii="Times New Roman" w:hAnsi="Times New Roman"/>
            <w:b/>
            <w:sz w:val="18"/>
            <w:szCs w:val="18"/>
          </w:rPr>
          <w:fldChar w:fldCharType="separate"/>
        </w:r>
        <w:r w:rsidR="006675D0">
          <w:rPr>
            <w:rFonts w:ascii="Times New Roman" w:hAnsi="Times New Roman"/>
            <w:b/>
            <w:noProof/>
            <w:sz w:val="18"/>
            <w:szCs w:val="18"/>
          </w:rPr>
          <w:t>2</w:t>
        </w:r>
        <w:r w:rsidRPr="005863E2">
          <w:rPr>
            <w:rFonts w:ascii="Times New Roman" w:hAnsi="Times New Roman"/>
            <w:b/>
            <w:noProof/>
            <w:sz w:val="18"/>
            <w:szCs w:val="1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58D" w:rsidRPr="00E0453C" w:rsidRDefault="00DD058D" w:rsidP="000C6733">
    <w:pPr>
      <w:pStyle w:val="Footer"/>
      <w:jc w:val="right"/>
      <w:rPr>
        <w:rFonts w:ascii="Times New Roman" w:hAnsi="Times New Roman"/>
        <w:b/>
        <w:sz w:val="18"/>
        <w:szCs w:val="18"/>
      </w:rPr>
    </w:pPr>
    <w:r>
      <w:fldChar w:fldCharType="begin"/>
    </w:r>
    <w:r>
      <w:instrText xml:space="preserve"> PAGE   \* MERGEFORMAT </w:instrText>
    </w:r>
    <w:r>
      <w:fldChar w:fldCharType="separate"/>
    </w:r>
    <w:r w:rsidR="006675D0" w:rsidRPr="006675D0">
      <w:rPr>
        <w:rFonts w:ascii="Times New Roman" w:hAnsi="Times New Roman"/>
        <w:b/>
        <w:noProof/>
        <w:sz w:val="18"/>
        <w:szCs w:val="18"/>
      </w:rPr>
      <w:t>25</w:t>
    </w:r>
    <w:r>
      <w:rPr>
        <w:rFonts w:ascii="Times New Roman" w:hAnsi="Times New Roman"/>
        <w:b/>
        <w:noProof/>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207833"/>
      <w:docPartObj>
        <w:docPartGallery w:val="Page Numbers (Bottom of Page)"/>
        <w:docPartUnique/>
      </w:docPartObj>
    </w:sdtPr>
    <w:sdtEndPr>
      <w:rPr>
        <w:noProof/>
      </w:rPr>
    </w:sdtEndPr>
    <w:sdtContent>
      <w:p w:rsidR="00DD058D" w:rsidRDefault="00DD058D" w:rsidP="005863E2">
        <w:pPr>
          <w:pStyle w:val="Footer"/>
          <w:jc w:val="right"/>
        </w:pPr>
        <w:r w:rsidRPr="005863E2">
          <w:rPr>
            <w:rFonts w:ascii="Times New Roman" w:hAnsi="Times New Roman"/>
            <w:b/>
            <w:sz w:val="18"/>
            <w:szCs w:val="18"/>
          </w:rPr>
          <w:fldChar w:fldCharType="begin"/>
        </w:r>
        <w:r w:rsidRPr="005863E2">
          <w:rPr>
            <w:rFonts w:ascii="Times New Roman" w:hAnsi="Times New Roman"/>
            <w:b/>
            <w:sz w:val="18"/>
            <w:szCs w:val="18"/>
          </w:rPr>
          <w:instrText xml:space="preserve"> PAGE   \* MERGEFORMAT </w:instrText>
        </w:r>
        <w:r w:rsidRPr="005863E2">
          <w:rPr>
            <w:rFonts w:ascii="Times New Roman" w:hAnsi="Times New Roman"/>
            <w:b/>
            <w:sz w:val="18"/>
            <w:szCs w:val="18"/>
          </w:rPr>
          <w:fldChar w:fldCharType="separate"/>
        </w:r>
        <w:r>
          <w:rPr>
            <w:rFonts w:ascii="Times New Roman" w:hAnsi="Times New Roman"/>
            <w:b/>
            <w:noProof/>
            <w:sz w:val="18"/>
            <w:szCs w:val="18"/>
          </w:rPr>
          <w:t>3</w:t>
        </w:r>
        <w:r w:rsidRPr="005863E2">
          <w:rPr>
            <w:rFonts w:ascii="Times New Roman" w:hAnsi="Times New Roman"/>
            <w:b/>
            <w:noProof/>
            <w:sz w:val="18"/>
            <w:szCs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319755"/>
      <w:docPartObj>
        <w:docPartGallery w:val="Page Numbers (Bottom of Page)"/>
        <w:docPartUnique/>
      </w:docPartObj>
    </w:sdtPr>
    <w:sdtEndPr>
      <w:rPr>
        <w:noProof/>
      </w:rPr>
    </w:sdtEndPr>
    <w:sdtContent>
      <w:p w:rsidR="00DD058D" w:rsidRDefault="00DD058D" w:rsidP="006D010B">
        <w:pPr>
          <w:pStyle w:val="Footer"/>
          <w:jc w:val="right"/>
        </w:pPr>
        <w:r w:rsidRPr="005863E2">
          <w:rPr>
            <w:rFonts w:ascii="Times New Roman" w:hAnsi="Times New Roman"/>
            <w:b/>
            <w:sz w:val="18"/>
            <w:szCs w:val="18"/>
          </w:rPr>
          <w:fldChar w:fldCharType="begin"/>
        </w:r>
        <w:r w:rsidRPr="005863E2">
          <w:rPr>
            <w:rFonts w:ascii="Times New Roman" w:hAnsi="Times New Roman"/>
            <w:b/>
            <w:sz w:val="18"/>
            <w:szCs w:val="18"/>
          </w:rPr>
          <w:instrText xml:space="preserve"> PAGE   \* MERGEFORMAT </w:instrText>
        </w:r>
        <w:r w:rsidRPr="005863E2">
          <w:rPr>
            <w:rFonts w:ascii="Times New Roman" w:hAnsi="Times New Roman"/>
            <w:b/>
            <w:sz w:val="18"/>
            <w:szCs w:val="18"/>
          </w:rPr>
          <w:fldChar w:fldCharType="separate"/>
        </w:r>
        <w:r w:rsidR="006675D0">
          <w:rPr>
            <w:rFonts w:ascii="Times New Roman" w:hAnsi="Times New Roman"/>
            <w:b/>
            <w:noProof/>
            <w:sz w:val="18"/>
            <w:szCs w:val="18"/>
          </w:rPr>
          <w:t>17</w:t>
        </w:r>
        <w:r w:rsidRPr="005863E2">
          <w:rPr>
            <w:rFonts w:ascii="Times New Roman" w:hAnsi="Times New Roman"/>
            <w:b/>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58D" w:rsidRPr="00D26023" w:rsidRDefault="00DD058D" w:rsidP="00D26023">
      <w:pPr>
        <w:spacing w:before="60" w:after="0" w:line="240" w:lineRule="auto"/>
        <w:ind w:left="624"/>
        <w:rPr>
          <w:rFonts w:ascii="Times New Roman" w:hAnsi="Times New Roman" w:cs="Times New Roman"/>
          <w:sz w:val="20"/>
          <w:szCs w:val="20"/>
        </w:rPr>
      </w:pPr>
      <w:r w:rsidRPr="00D26023">
        <w:rPr>
          <w:rFonts w:ascii="Times New Roman" w:hAnsi="Times New Roman" w:cs="Times New Roman"/>
          <w:sz w:val="20"/>
          <w:szCs w:val="20"/>
        </w:rPr>
        <w:separator/>
      </w:r>
    </w:p>
  </w:footnote>
  <w:footnote w:type="continuationSeparator" w:id="0">
    <w:p w:rsidR="00DD058D" w:rsidRDefault="00DD058D">
      <w:r>
        <w:continuationSeparator/>
      </w:r>
    </w:p>
  </w:footnote>
  <w:footnote w:id="1">
    <w:p w:rsidR="00DD058D" w:rsidRPr="00D26023" w:rsidRDefault="00DD058D" w:rsidP="005E7B34">
      <w:pPr>
        <w:pStyle w:val="FootnoteText"/>
        <w:tabs>
          <w:tab w:val="left" w:pos="624"/>
        </w:tabs>
        <w:spacing w:before="20" w:after="40"/>
        <w:ind w:left="1247"/>
        <w:rPr>
          <w:rFonts w:ascii="Times New Roman" w:hAnsi="Times New Roman"/>
          <w:sz w:val="18"/>
          <w:szCs w:val="18"/>
          <w:lang w:val="es-ES"/>
        </w:rPr>
      </w:pPr>
      <w:r w:rsidRPr="00615990">
        <w:rPr>
          <w:lang w:val="es-ES"/>
        </w:rPr>
        <w:t>*</w:t>
      </w:r>
      <w:r>
        <w:rPr>
          <w:lang w:val="es-ES"/>
        </w:rPr>
        <w:t xml:space="preserve"> </w:t>
      </w:r>
      <w:r>
        <w:rPr>
          <w:rFonts w:ascii="Times New Roman" w:hAnsi="Times New Roman"/>
          <w:sz w:val="18"/>
          <w:lang w:val="es-ES"/>
        </w:rPr>
        <w:t>SAICM/ICCM.</w:t>
      </w:r>
      <w:r w:rsidRPr="005439B6">
        <w:rPr>
          <w:rFonts w:ascii="Times New Roman" w:hAnsi="Times New Roman"/>
          <w:sz w:val="18"/>
          <w:lang w:val="es-ES"/>
        </w:rPr>
        <w:t>4/1.</w:t>
      </w:r>
    </w:p>
  </w:footnote>
  <w:footnote w:id="2">
    <w:p w:rsidR="00DD058D" w:rsidRPr="00CE5D0D" w:rsidRDefault="00DD058D" w:rsidP="0085249C">
      <w:pPr>
        <w:pStyle w:val="FootnoteText"/>
        <w:spacing w:before="20" w:after="40"/>
        <w:ind w:left="1247"/>
        <w:rPr>
          <w:lang w:val="es-ES"/>
        </w:rPr>
      </w:pPr>
      <w:r>
        <w:rPr>
          <w:rStyle w:val="FootnoteReference"/>
        </w:rPr>
        <w:footnoteRef/>
      </w:r>
      <w:r w:rsidRPr="00CE5D0D">
        <w:rPr>
          <w:lang w:val="es-ES"/>
        </w:rPr>
        <w:t xml:space="preserve"> </w:t>
      </w:r>
      <w:r>
        <w:rPr>
          <w:rFonts w:ascii="Times New Roman" w:hAnsi="Times New Roman"/>
          <w:sz w:val="18"/>
          <w:lang w:val="es-ES"/>
        </w:rPr>
        <w:t>La identidad de las</w:t>
      </w:r>
      <w:r w:rsidRPr="004F2CFE">
        <w:rPr>
          <w:rFonts w:ascii="Times New Roman" w:hAnsi="Times New Roman"/>
          <w:sz w:val="18"/>
          <w:lang w:val="es-ES"/>
        </w:rPr>
        <w:t xml:space="preserve"> sustancias quí</w:t>
      </w:r>
      <w:r>
        <w:rPr>
          <w:rFonts w:ascii="Times New Roman" w:hAnsi="Times New Roman"/>
          <w:sz w:val="18"/>
          <w:lang w:val="es-ES"/>
        </w:rPr>
        <w:t>micas puede expresarse</w:t>
      </w:r>
      <w:r w:rsidRPr="004F2CFE">
        <w:rPr>
          <w:rFonts w:ascii="Times New Roman" w:hAnsi="Times New Roman"/>
          <w:sz w:val="18"/>
          <w:lang w:val="es-ES"/>
        </w:rPr>
        <w:t xml:space="preserve"> con un número de registro del </w:t>
      </w:r>
      <w:proofErr w:type="spellStart"/>
      <w:r w:rsidRPr="004F2CFE">
        <w:rPr>
          <w:rFonts w:ascii="Times New Roman" w:hAnsi="Times New Roman"/>
          <w:sz w:val="18"/>
          <w:lang w:val="es-ES"/>
        </w:rPr>
        <w:t>Chemical</w:t>
      </w:r>
      <w:proofErr w:type="spellEnd"/>
      <w:r w:rsidRPr="004F2CFE">
        <w:rPr>
          <w:rFonts w:ascii="Times New Roman" w:hAnsi="Times New Roman"/>
          <w:sz w:val="18"/>
          <w:lang w:val="es-ES"/>
        </w:rPr>
        <w:t xml:space="preserve"> </w:t>
      </w:r>
      <w:proofErr w:type="spellStart"/>
      <w:r w:rsidRPr="004F2CFE">
        <w:rPr>
          <w:rFonts w:ascii="Times New Roman" w:hAnsi="Times New Roman"/>
          <w:sz w:val="18"/>
          <w:lang w:val="es-ES"/>
        </w:rPr>
        <w:t>Abstract</w:t>
      </w:r>
      <w:proofErr w:type="spellEnd"/>
      <w:r w:rsidRPr="004F2CFE">
        <w:rPr>
          <w:rFonts w:ascii="Times New Roman" w:hAnsi="Times New Roman"/>
          <w:sz w:val="18"/>
          <w:lang w:val="es-ES"/>
        </w:rPr>
        <w:t xml:space="preserve"> </w:t>
      </w:r>
      <w:proofErr w:type="spellStart"/>
      <w:r w:rsidRPr="004F2CFE">
        <w:rPr>
          <w:rFonts w:ascii="Times New Roman" w:hAnsi="Times New Roman"/>
          <w:sz w:val="18"/>
          <w:lang w:val="es-ES"/>
        </w:rPr>
        <w:t>Service</w:t>
      </w:r>
      <w:proofErr w:type="spellEnd"/>
      <w:r w:rsidRPr="004F2CFE">
        <w:rPr>
          <w:rFonts w:ascii="Times New Roman" w:hAnsi="Times New Roman"/>
          <w:sz w:val="18"/>
          <w:lang w:val="es-ES"/>
        </w:rPr>
        <w:t xml:space="preserve"> o mediante algún sistema análogo de identificación química que esté reconocido internacionalmente.</w:t>
      </w:r>
    </w:p>
  </w:footnote>
  <w:footnote w:id="3">
    <w:p w:rsidR="00DD058D" w:rsidRDefault="00DD058D" w:rsidP="0085249C">
      <w:pPr>
        <w:pStyle w:val="FootnoteText"/>
        <w:spacing w:before="20" w:after="40"/>
        <w:ind w:left="1247"/>
        <w:rPr>
          <w:lang w:val="es-ES"/>
        </w:rPr>
      </w:pPr>
      <w:r w:rsidRPr="00C40A2A">
        <w:rPr>
          <w:rStyle w:val="FootnoteReference"/>
          <w:rFonts w:ascii="Times New Roman" w:hAnsi="Times New Roman"/>
          <w:sz w:val="18"/>
          <w:szCs w:val="18"/>
          <w:lang w:val="es-ES"/>
        </w:rPr>
        <w:footnoteRef/>
      </w:r>
      <w:r>
        <w:rPr>
          <w:lang w:val="es-ES"/>
        </w:rPr>
        <w:t xml:space="preserve"> </w:t>
      </w:r>
      <w:r w:rsidRPr="00615990">
        <w:rPr>
          <w:rFonts w:ascii="Times New Roman" w:hAnsi="Times New Roman"/>
          <w:sz w:val="18"/>
          <w:szCs w:val="18"/>
          <w:lang w:val="es-ES"/>
        </w:rPr>
        <w:t xml:space="preserve">En todo el Programa sobre el contenido de sustancias químicas en los productos, se entiende por sustancias químicas </w:t>
      </w:r>
      <w:r>
        <w:rPr>
          <w:rFonts w:ascii="Times New Roman" w:hAnsi="Times New Roman"/>
          <w:sz w:val="18"/>
          <w:szCs w:val="18"/>
          <w:lang w:val="es-ES"/>
        </w:rPr>
        <w:t>“</w:t>
      </w:r>
      <w:r w:rsidRPr="00615990">
        <w:rPr>
          <w:rFonts w:ascii="Times New Roman" w:hAnsi="Times New Roman"/>
          <w:sz w:val="18"/>
          <w:szCs w:val="18"/>
          <w:lang w:val="es-ES"/>
        </w:rPr>
        <w:t>reguladas</w:t>
      </w:r>
      <w:r>
        <w:rPr>
          <w:rFonts w:ascii="Times New Roman" w:hAnsi="Times New Roman"/>
          <w:sz w:val="18"/>
          <w:szCs w:val="18"/>
          <w:lang w:val="es-ES"/>
        </w:rPr>
        <w:t>”</w:t>
      </w:r>
      <w:r w:rsidRPr="00615990">
        <w:rPr>
          <w:rFonts w:ascii="Times New Roman" w:hAnsi="Times New Roman"/>
          <w:sz w:val="18"/>
          <w:szCs w:val="18"/>
          <w:lang w:val="es-ES"/>
        </w:rPr>
        <w:t xml:space="preserve"> aquellas que, en virtud de la legislación vigente, estén sujetas a prohibición, restricción, valor límite, exigencia de autorización o alguna limitación parecida.</w:t>
      </w:r>
    </w:p>
  </w:footnote>
  <w:footnote w:id="4">
    <w:p w:rsidR="00DD058D" w:rsidRPr="004D5458" w:rsidRDefault="00DD058D" w:rsidP="0085249C">
      <w:pPr>
        <w:pStyle w:val="FootnoteText"/>
        <w:spacing w:before="20" w:after="40"/>
        <w:ind w:left="1247"/>
        <w:rPr>
          <w:sz w:val="18"/>
          <w:szCs w:val="18"/>
          <w:lang w:val="es-ES"/>
        </w:rPr>
      </w:pPr>
      <w:r w:rsidRPr="004D5458">
        <w:rPr>
          <w:rStyle w:val="FootnoteReference"/>
          <w:rFonts w:ascii="Times New Roman" w:hAnsi="Times New Roman"/>
          <w:sz w:val="18"/>
          <w:szCs w:val="18"/>
          <w:lang w:val="es-ES"/>
        </w:rPr>
        <w:footnoteRef/>
      </w:r>
      <w:r>
        <w:rPr>
          <w:rFonts w:ascii="Times New Roman" w:hAnsi="Times New Roman"/>
          <w:sz w:val="18"/>
          <w:lang w:val="es-ES"/>
        </w:rPr>
        <w:t xml:space="preserve"> </w:t>
      </w:r>
      <w:r w:rsidRPr="00D11490">
        <w:rPr>
          <w:rFonts w:ascii="Times New Roman" w:hAnsi="Times New Roman"/>
          <w:sz w:val="18"/>
          <w:lang w:val="es-ES"/>
        </w:rPr>
        <w:t>Según la definición formulada en la fase de análisis inicial del proyecto sobre el contenido de sustancias químicas en los prod</w:t>
      </w:r>
      <w:r>
        <w:rPr>
          <w:rFonts w:ascii="Times New Roman" w:hAnsi="Times New Roman"/>
          <w:sz w:val="18"/>
          <w:lang w:val="es-ES"/>
        </w:rPr>
        <w:t>uctos (2009), se entienden por “</w:t>
      </w:r>
      <w:r w:rsidRPr="00D11490">
        <w:rPr>
          <w:rFonts w:ascii="Times New Roman" w:hAnsi="Times New Roman"/>
          <w:sz w:val="18"/>
          <w:lang w:val="es-ES"/>
        </w:rPr>
        <w:t xml:space="preserve">productos </w:t>
      </w:r>
      <w:r>
        <w:rPr>
          <w:rFonts w:ascii="Times New Roman" w:hAnsi="Times New Roman"/>
          <w:sz w:val="18"/>
          <w:lang w:val="es-ES"/>
        </w:rPr>
        <w:t>químicos motivo de preocupación”</w:t>
      </w:r>
      <w:r w:rsidRPr="00D11490">
        <w:rPr>
          <w:rFonts w:ascii="Times New Roman" w:hAnsi="Times New Roman"/>
          <w:sz w:val="18"/>
          <w:lang w:val="es-ES"/>
        </w:rPr>
        <w:t xml:space="preserve"> las sustancias que, a causa de sus propiedades peligrosas intrínsecas, entrañan un riesgo conocido o presuntamente razonable para la salud humana o el medio ambiente.</w:t>
      </w:r>
    </w:p>
  </w:footnote>
  <w:footnote w:id="5">
    <w:p w:rsidR="00DD058D" w:rsidRPr="00615990" w:rsidRDefault="00DD058D" w:rsidP="0085249C">
      <w:pPr>
        <w:pStyle w:val="FootnoteText"/>
        <w:spacing w:before="20" w:after="40"/>
        <w:ind w:left="1247"/>
        <w:rPr>
          <w:rStyle w:val="FootnoteReference"/>
          <w:rFonts w:ascii="Times New Roman" w:hAnsi="Times New Roman"/>
          <w:sz w:val="18"/>
          <w:szCs w:val="22"/>
          <w:lang w:val="es-ES" w:eastAsia="en-US"/>
        </w:rPr>
      </w:pPr>
      <w:r w:rsidRPr="00D11490">
        <w:rPr>
          <w:rStyle w:val="FootnoteReference"/>
          <w:rFonts w:ascii="Times New Roman" w:hAnsi="Times New Roman"/>
          <w:sz w:val="18"/>
          <w:szCs w:val="18"/>
          <w:lang w:val="es-ES"/>
        </w:rPr>
        <w:footnoteRef/>
      </w:r>
      <w:r>
        <w:rPr>
          <w:rFonts w:ascii="Times New Roman" w:hAnsi="Times New Roman"/>
          <w:sz w:val="18"/>
          <w:lang w:val="es-ES"/>
        </w:rPr>
        <w:t xml:space="preserve"> </w:t>
      </w:r>
      <w:r w:rsidRPr="00D11490">
        <w:rPr>
          <w:rFonts w:ascii="Times New Roman" w:hAnsi="Times New Roman"/>
          <w:sz w:val="18"/>
          <w:lang w:val="es-ES"/>
        </w:rPr>
        <w:t>Estrategia de política global del Enfoque Estratégico, párr. 14.</w:t>
      </w:r>
    </w:p>
  </w:footnote>
  <w:footnote w:id="6">
    <w:p w:rsidR="00DD058D" w:rsidRPr="00615990" w:rsidRDefault="00DD058D" w:rsidP="0085249C">
      <w:pPr>
        <w:pStyle w:val="FootnoteText"/>
        <w:spacing w:before="20" w:after="40"/>
        <w:ind w:left="1247"/>
        <w:rPr>
          <w:rStyle w:val="FootnoteReference"/>
          <w:rFonts w:ascii="Times New Roman" w:hAnsi="Times New Roman"/>
          <w:sz w:val="18"/>
          <w:szCs w:val="22"/>
          <w:lang w:val="es-ES" w:eastAsia="en-US"/>
        </w:rPr>
      </w:pPr>
      <w:r w:rsidRPr="004D5458">
        <w:rPr>
          <w:rStyle w:val="FootnoteReference"/>
          <w:rFonts w:ascii="Times New Roman" w:hAnsi="Times New Roman"/>
          <w:sz w:val="18"/>
          <w:szCs w:val="18"/>
          <w:lang w:val="es-ES"/>
        </w:rPr>
        <w:footnoteRef/>
      </w:r>
      <w:r>
        <w:rPr>
          <w:rFonts w:ascii="Times New Roman" w:hAnsi="Times New Roman"/>
          <w:sz w:val="18"/>
          <w:lang w:val="es-ES"/>
        </w:rPr>
        <w:t xml:space="preserve"> </w:t>
      </w:r>
      <w:r w:rsidRPr="00296299">
        <w:rPr>
          <w:rFonts w:ascii="Times New Roman" w:hAnsi="Times New Roman"/>
          <w:sz w:val="18"/>
          <w:lang w:val="es-ES"/>
        </w:rPr>
        <w:t>En la cadena de suministro podrían usarse fichas de datos de seguridad para las sustancias peligrosas que persistan en el producto o en alguno de sus componentes. Las empresas pueden recurrir a terceros para reunir, almacenar y procesar la información de esas fichas.</w:t>
      </w:r>
    </w:p>
  </w:footnote>
  <w:footnote w:id="7">
    <w:p w:rsidR="00DD058D" w:rsidRPr="00296299" w:rsidRDefault="00DD058D" w:rsidP="0085249C">
      <w:pPr>
        <w:pStyle w:val="FootnoteText"/>
        <w:spacing w:before="20" w:after="40"/>
        <w:ind w:left="1247"/>
        <w:rPr>
          <w:rFonts w:ascii="Times New Roman" w:hAnsi="Times New Roman"/>
          <w:sz w:val="18"/>
          <w:szCs w:val="18"/>
          <w:lang w:val="es-ES"/>
        </w:rPr>
      </w:pPr>
      <w:r w:rsidRPr="004D5458">
        <w:rPr>
          <w:rStyle w:val="FootnoteReference"/>
          <w:rFonts w:ascii="Times New Roman" w:hAnsi="Times New Roman"/>
          <w:sz w:val="18"/>
          <w:szCs w:val="18"/>
          <w:lang w:val="es-ES"/>
        </w:rPr>
        <w:footnoteRef/>
      </w:r>
      <w:r>
        <w:rPr>
          <w:rFonts w:ascii="Times New Roman" w:hAnsi="Times New Roman"/>
          <w:sz w:val="18"/>
          <w:lang w:val="es-ES"/>
        </w:rPr>
        <w:t xml:space="preserve"> </w:t>
      </w:r>
      <w:r w:rsidRPr="00296299">
        <w:rPr>
          <w:rFonts w:ascii="Times New Roman" w:hAnsi="Times New Roman"/>
          <w:sz w:val="18"/>
          <w:lang w:val="es-ES"/>
        </w:rPr>
        <w:t>Para obtener información sobre la revelación plena de los materiales, consúltese el sitio web del Sistema Internacional de Datos de Materiales: http://imdsinfo.com/faqs.html.</w:t>
      </w:r>
    </w:p>
  </w:footnote>
  <w:footnote w:id="8">
    <w:p w:rsidR="00DD058D" w:rsidRPr="004D5458" w:rsidRDefault="00DD058D" w:rsidP="0085249C">
      <w:pPr>
        <w:pStyle w:val="FootnoteText"/>
        <w:spacing w:before="20" w:after="40"/>
        <w:ind w:left="1247"/>
        <w:rPr>
          <w:rFonts w:ascii="Times New Roman" w:hAnsi="Times New Roman"/>
          <w:sz w:val="18"/>
          <w:szCs w:val="18"/>
          <w:lang w:val="es-ES"/>
        </w:rPr>
      </w:pPr>
      <w:r w:rsidRPr="004D5458">
        <w:rPr>
          <w:rStyle w:val="FootnoteReference"/>
          <w:rFonts w:ascii="Times New Roman" w:hAnsi="Times New Roman"/>
          <w:sz w:val="18"/>
          <w:szCs w:val="18"/>
          <w:lang w:val="es-ES"/>
        </w:rPr>
        <w:footnoteRef/>
      </w:r>
      <w:r>
        <w:rPr>
          <w:rFonts w:ascii="Times New Roman" w:hAnsi="Times New Roman"/>
          <w:sz w:val="18"/>
          <w:lang w:val="es-ES"/>
        </w:rPr>
        <w:t xml:space="preserve"> </w:t>
      </w:r>
      <w:r w:rsidRPr="00296299">
        <w:rPr>
          <w:rFonts w:ascii="Times New Roman" w:hAnsi="Times New Roman"/>
          <w:sz w:val="18"/>
          <w:lang w:val="es-ES"/>
        </w:rPr>
        <w:t>En los sistemas vigentes no suele ser necesario notificar la presencia de produc</w:t>
      </w:r>
      <w:r>
        <w:rPr>
          <w:rFonts w:ascii="Times New Roman" w:hAnsi="Times New Roman"/>
          <w:sz w:val="18"/>
          <w:lang w:val="es-ES"/>
        </w:rPr>
        <w:t>tos químicos añadidos de manera </w:t>
      </w:r>
      <w:r w:rsidRPr="00296299">
        <w:rPr>
          <w:rFonts w:ascii="Times New Roman" w:hAnsi="Times New Roman"/>
          <w:sz w:val="18"/>
          <w:lang w:val="es-ES"/>
        </w:rPr>
        <w:t>intencional, a menos que se trate de sustancias reguladas o que presenten características peligrosas.</w:t>
      </w:r>
    </w:p>
  </w:footnote>
  <w:footnote w:id="9">
    <w:p w:rsidR="00DD058D" w:rsidRPr="00C46704" w:rsidRDefault="00DD058D" w:rsidP="0085249C">
      <w:pPr>
        <w:pStyle w:val="FootnoteText"/>
        <w:spacing w:before="20" w:after="40"/>
        <w:ind w:left="1247"/>
        <w:rPr>
          <w:rFonts w:ascii="Times New Roman" w:hAnsi="Times New Roman"/>
          <w:sz w:val="18"/>
          <w:szCs w:val="18"/>
          <w:lang w:val="es-ES"/>
        </w:rPr>
      </w:pPr>
      <w:r w:rsidRPr="004D5458">
        <w:rPr>
          <w:rStyle w:val="FootnoteReference"/>
          <w:rFonts w:ascii="Times New Roman" w:hAnsi="Times New Roman"/>
          <w:sz w:val="18"/>
          <w:szCs w:val="18"/>
          <w:lang w:val="es-ES"/>
        </w:rPr>
        <w:footnoteRef/>
      </w:r>
      <w:r>
        <w:rPr>
          <w:rFonts w:ascii="Times New Roman" w:hAnsi="Times New Roman"/>
          <w:sz w:val="18"/>
          <w:lang w:val="es-ES"/>
        </w:rPr>
        <w:t xml:space="preserve"> </w:t>
      </w:r>
      <w:r w:rsidRPr="003E6002">
        <w:rPr>
          <w:rFonts w:ascii="Times New Roman" w:hAnsi="Times New Roman"/>
          <w:sz w:val="18"/>
          <w:lang w:val="es-ES"/>
        </w:rPr>
        <w:t xml:space="preserve">En el informe </w:t>
      </w:r>
      <w:r w:rsidRPr="00744694">
        <w:rPr>
          <w:rFonts w:ascii="Times New Roman" w:hAnsi="Times New Roman"/>
          <w:i/>
          <w:sz w:val="18"/>
          <w:lang w:val="es-ES"/>
        </w:rPr>
        <w:t>Fundamentos para conocer el contenido de sustancias químicas en</w:t>
      </w:r>
      <w:r>
        <w:rPr>
          <w:rFonts w:ascii="Times New Roman" w:hAnsi="Times New Roman"/>
          <w:i/>
          <w:sz w:val="18"/>
          <w:lang w:val="es-ES"/>
        </w:rPr>
        <w:t xml:space="preserve"> los productos y las cadenas de </w:t>
      </w:r>
      <w:r w:rsidRPr="00744694">
        <w:rPr>
          <w:rFonts w:ascii="Times New Roman" w:hAnsi="Times New Roman"/>
          <w:i/>
          <w:sz w:val="18"/>
          <w:lang w:val="es-ES"/>
        </w:rPr>
        <w:t>suministro</w:t>
      </w:r>
      <w:r w:rsidRPr="003E6002">
        <w:rPr>
          <w:rFonts w:ascii="Times New Roman" w:hAnsi="Times New Roman"/>
          <w:sz w:val="18"/>
          <w:lang w:val="es-ES"/>
        </w:rPr>
        <w:t xml:space="preserve"> se trata este asunto en profundidad (véase </w:t>
      </w:r>
      <w:hyperlink r:id="rId1" w:history="1">
        <w:r w:rsidRPr="00C46704">
          <w:rPr>
            <w:rStyle w:val="Hyperlink"/>
            <w:rFonts w:ascii="Times New Roman" w:hAnsi="Times New Roman"/>
            <w:sz w:val="18"/>
            <w:szCs w:val="18"/>
            <w:lang w:val="es-ES"/>
          </w:rPr>
          <w:t>www.unep.org/chemicalsandwaste/UNEPsWork/ChemicalsinProductsproject/tabid/56141/Default.aspx)</w:t>
        </w:r>
      </w:hyperlink>
      <w:r w:rsidRPr="00C46704">
        <w:rPr>
          <w:rFonts w:ascii="Times New Roman" w:hAnsi="Times New Roman"/>
          <w:sz w:val="18"/>
          <w:szCs w:val="18"/>
          <w:lang w:val="es-ES"/>
        </w:rPr>
        <w:t>.</w:t>
      </w:r>
    </w:p>
  </w:footnote>
  <w:footnote w:id="10">
    <w:p w:rsidR="00DD058D" w:rsidRPr="00615990" w:rsidRDefault="00DD058D" w:rsidP="0085249C">
      <w:pPr>
        <w:pStyle w:val="FootnoteText"/>
        <w:spacing w:before="20" w:after="40"/>
        <w:ind w:left="1247"/>
        <w:rPr>
          <w:rFonts w:ascii="Times New Roman" w:hAnsi="Times New Roman"/>
          <w:sz w:val="18"/>
          <w:lang w:val="es-ES"/>
        </w:rPr>
      </w:pPr>
      <w:r w:rsidRPr="00DA2EEE">
        <w:rPr>
          <w:rStyle w:val="FootnoteReference"/>
          <w:rFonts w:ascii="Times New Roman" w:hAnsi="Times New Roman"/>
          <w:sz w:val="18"/>
        </w:rPr>
        <w:footnoteRef/>
      </w:r>
      <w:r w:rsidRPr="00615990">
        <w:rPr>
          <w:rFonts w:ascii="Times New Roman" w:hAnsi="Times New Roman"/>
          <w:sz w:val="18"/>
          <w:lang w:val="es-ES"/>
        </w:rPr>
        <w:t xml:space="preserve"> Véase también</w:t>
      </w:r>
      <w:r>
        <w:rPr>
          <w:rFonts w:ascii="Times New Roman" w:hAnsi="Times New Roman"/>
          <w:sz w:val="18"/>
          <w:lang w:val="es-ES"/>
        </w:rPr>
        <w:t xml:space="preserve"> SAICM/ICCM.4/10, anexo, parte II, sección VI.</w:t>
      </w:r>
      <w:r w:rsidRPr="00615990">
        <w:rPr>
          <w:rFonts w:ascii="Times New Roman" w:hAnsi="Times New Roman"/>
          <w:sz w:val="18"/>
          <w:lang w:val="es-ES"/>
        </w:rPr>
        <w:t xml:space="preserve"> </w:t>
      </w:r>
    </w:p>
  </w:footnote>
  <w:footnote w:id="11">
    <w:p w:rsidR="00DD058D" w:rsidRPr="00981308" w:rsidRDefault="00DD058D" w:rsidP="0085249C">
      <w:pPr>
        <w:pStyle w:val="FootnoteText"/>
        <w:spacing w:before="20" w:after="40"/>
        <w:ind w:left="1247"/>
        <w:rPr>
          <w:rFonts w:ascii="Times New Roman" w:hAnsi="Times New Roman"/>
          <w:sz w:val="18"/>
          <w:szCs w:val="18"/>
          <w:lang w:val="es-ES"/>
        </w:rPr>
      </w:pPr>
      <w:r w:rsidRPr="00E2263D">
        <w:rPr>
          <w:rStyle w:val="FootnoteReference"/>
          <w:rFonts w:ascii="Times New Roman" w:hAnsi="Times New Roman"/>
          <w:sz w:val="18"/>
          <w:szCs w:val="18"/>
          <w:lang w:val="es-ES"/>
        </w:rPr>
        <w:footnoteRef/>
      </w:r>
      <w:r>
        <w:rPr>
          <w:rFonts w:ascii="Times New Roman" w:hAnsi="Times New Roman"/>
          <w:sz w:val="18"/>
          <w:lang w:val="es-ES"/>
        </w:rPr>
        <w:t xml:space="preserve"> </w:t>
      </w:r>
      <w:r w:rsidRPr="00981308">
        <w:rPr>
          <w:rFonts w:ascii="Times New Roman" w:hAnsi="Times New Roman"/>
          <w:sz w:val="18"/>
          <w:lang w:val="es-ES"/>
        </w:rPr>
        <w:t xml:space="preserve">Por ejemplo, </w:t>
      </w:r>
      <w:hyperlink r:id="rId2" w:history="1">
        <w:r w:rsidRPr="00DF0006">
          <w:rPr>
            <w:rStyle w:val="Hyperlink"/>
            <w:rFonts w:ascii="Times New Roman" w:hAnsi="Times New Roman"/>
            <w:sz w:val="18"/>
            <w:lang w:val="es-ES"/>
          </w:rPr>
          <w:t>https://fortress.wa.gov/ecy/cspareporting</w:t>
        </w:r>
      </w:hyperlink>
      <w:r w:rsidRPr="00981308">
        <w:rPr>
          <w:rFonts w:ascii="Times New Roman" w:hAnsi="Times New Roman"/>
          <w:sz w:val="18"/>
          <w:lang w:val="es-ES"/>
        </w:rPr>
        <w:t>.</w:t>
      </w:r>
    </w:p>
  </w:footnote>
  <w:footnote w:id="12">
    <w:p w:rsidR="00DD058D" w:rsidRPr="002C6DC2" w:rsidRDefault="00DD058D" w:rsidP="00D8132D">
      <w:pPr>
        <w:pStyle w:val="FootnoteText"/>
        <w:spacing w:before="20" w:after="40"/>
        <w:ind w:left="1247"/>
        <w:rPr>
          <w:lang w:val="es-ES"/>
        </w:rPr>
      </w:pPr>
      <w:r>
        <w:rPr>
          <w:rStyle w:val="FootnoteReference"/>
        </w:rPr>
        <w:footnoteRef/>
      </w:r>
      <w:r w:rsidRPr="002C6DC2">
        <w:rPr>
          <w:lang w:val="es-ES"/>
        </w:rPr>
        <w:t xml:space="preserve"> </w:t>
      </w:r>
      <w:r w:rsidRPr="006F342A">
        <w:rPr>
          <w:rFonts w:ascii="Times New Roman" w:hAnsi="Times New Roman"/>
          <w:sz w:val="18"/>
          <w:lang w:val="es-ES"/>
        </w:rPr>
        <w:t>Véase, por ejemplo, el informe de síntesis del proyecto sobre el contenido de sustancias químicas en los productos, que puede consultarse en www.unep.org/chemicalsandwaste/UNEPsWork/ChemicalsinProductsproject/tabid/56141/Default.aspx.</w:t>
      </w:r>
    </w:p>
  </w:footnote>
  <w:footnote w:id="13">
    <w:p w:rsidR="00DD058D" w:rsidRPr="00AC68B1" w:rsidRDefault="00DD058D" w:rsidP="00D8132D">
      <w:pPr>
        <w:pStyle w:val="FootnoteText"/>
        <w:spacing w:before="20" w:after="40"/>
        <w:ind w:left="1247"/>
        <w:rPr>
          <w:lang w:val="es-ES"/>
        </w:rPr>
      </w:pPr>
      <w:r>
        <w:rPr>
          <w:rStyle w:val="FootnoteReference"/>
        </w:rPr>
        <w:footnoteRef/>
      </w:r>
      <w:r w:rsidRPr="00AC68B1">
        <w:rPr>
          <w:lang w:val="es-ES"/>
        </w:rPr>
        <w:t xml:space="preserve"> </w:t>
      </w:r>
      <w:r>
        <w:rPr>
          <w:rFonts w:ascii="Times New Roman" w:hAnsi="Times New Roman"/>
          <w:sz w:val="18"/>
          <w:lang w:val="es-ES"/>
        </w:rPr>
        <w:t>Lo que se señala</w:t>
      </w:r>
      <w:r w:rsidRPr="00312400">
        <w:rPr>
          <w:rFonts w:ascii="Times New Roman" w:hAnsi="Times New Roman"/>
          <w:sz w:val="18"/>
          <w:lang w:val="es-ES"/>
        </w:rPr>
        <w:t xml:space="preserve"> </w:t>
      </w:r>
      <w:r>
        <w:rPr>
          <w:rFonts w:ascii="Times New Roman" w:hAnsi="Times New Roman"/>
          <w:sz w:val="18"/>
          <w:lang w:val="es-ES"/>
        </w:rPr>
        <w:t xml:space="preserve">en este caso </w:t>
      </w:r>
      <w:r w:rsidRPr="00312400">
        <w:rPr>
          <w:rFonts w:ascii="Times New Roman" w:hAnsi="Times New Roman"/>
          <w:sz w:val="18"/>
          <w:lang w:val="es-ES"/>
        </w:rPr>
        <w:t>son las compras empresariales (vinculadas a la administración de una empresa) y no los contratos empresariales, que guardan relación con el aprovisionamiento (de productos o servicios) que lleva a cabo la empresa.</w:t>
      </w:r>
    </w:p>
  </w:footnote>
  <w:footnote w:id="14">
    <w:p w:rsidR="00DD058D" w:rsidRPr="0085249C" w:rsidRDefault="00DD058D" w:rsidP="0085249C">
      <w:pPr>
        <w:spacing w:before="20" w:after="40" w:line="240" w:lineRule="auto"/>
        <w:ind w:left="1247"/>
        <w:rPr>
          <w:rFonts w:ascii="Times New Roman" w:hAnsi="Times New Roman" w:cs="Times New Roman"/>
          <w:sz w:val="18"/>
          <w:szCs w:val="18"/>
          <w:lang w:val="es-ES"/>
        </w:rPr>
      </w:pPr>
      <w:r w:rsidRPr="00F964B5">
        <w:rPr>
          <w:rStyle w:val="FootnoteReference"/>
          <w:rFonts w:ascii="Times New Roman" w:hAnsi="Times New Roman"/>
          <w:sz w:val="18"/>
          <w:szCs w:val="18"/>
        </w:rPr>
        <w:footnoteRef/>
      </w:r>
      <w:r w:rsidRPr="0085249C">
        <w:rPr>
          <w:rFonts w:ascii="Times New Roman" w:hAnsi="Times New Roman" w:cs="Times New Roman"/>
          <w:sz w:val="18"/>
          <w:szCs w:val="18"/>
          <w:lang w:val="es-ES"/>
        </w:rPr>
        <w:t xml:space="preserve"> La mención de ejemplos concretos no entraña una aprobación general de su idoneidad o calidad: los usuarios tal vez deseen estudiar si un ejemplo concreto está estructurado de manera que satisfaga sus necesidades.</w:t>
      </w:r>
    </w:p>
    <w:p w:rsidR="00DD058D" w:rsidRPr="0085249C" w:rsidRDefault="00DD058D" w:rsidP="0085249C">
      <w:pPr>
        <w:pStyle w:val="FootnoteText"/>
        <w:spacing w:before="20" w:after="40"/>
        <w:ind w:left="1247"/>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58D" w:rsidRPr="00E0453C" w:rsidRDefault="006675D0" w:rsidP="00E0453C">
    <w:pPr>
      <w:pStyle w:val="Header"/>
      <w:pBdr>
        <w:bottom w:val="single" w:sz="4" w:space="1" w:color="auto"/>
      </w:pBdr>
      <w:tabs>
        <w:tab w:val="clear" w:pos="9026"/>
        <w:tab w:val="left" w:pos="1247"/>
        <w:tab w:val="right" w:pos="9072"/>
      </w:tabs>
      <w:spacing w:after="120" w:line="240" w:lineRule="auto"/>
      <w:rPr>
        <w:rFonts w:ascii="Times New Roman" w:eastAsia="Calibri" w:hAnsi="Times New Roman" w:cs="Times New Roman"/>
        <w:b/>
        <w:sz w:val="18"/>
        <w:szCs w:val="18"/>
        <w:lang w:val="es-ES"/>
      </w:rPr>
    </w:pPr>
    <w:r>
      <w:rPr>
        <w:noProof/>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8235" o:spid="_x0000_s2050" type="#_x0000_t136" style="position:absolute;margin-left:0;margin-top:0;width:520.7pt;height:148.75pt;rotation:315;z-index:-251660288;mso-position-horizontal:center;mso-position-horizontal-relative:margin;mso-position-vertical:center;mso-position-vertical-relative:margin" o:allowincell="f" fillcolor="silver" stroked="f">
          <v:textpath style="font-family:&quot;Times New Roman&quot;;font-size:1pt" string="ADVANCE"/>
          <w10:wrap anchorx="margin" anchory="margin"/>
        </v:shape>
      </w:pict>
    </w:r>
    <w:r w:rsidR="00DD058D">
      <w:rPr>
        <w:lang w:val="es-ES"/>
      </w:rPr>
      <w:t>SAICM/ICCM. 4/11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58D" w:rsidRPr="00E0453C" w:rsidRDefault="006675D0" w:rsidP="000C6733">
    <w:pPr>
      <w:pStyle w:val="Header"/>
      <w:pBdr>
        <w:bottom w:val="single" w:sz="4" w:space="1" w:color="auto"/>
      </w:pBdr>
      <w:tabs>
        <w:tab w:val="clear" w:pos="9026"/>
        <w:tab w:val="left" w:pos="1247"/>
        <w:tab w:val="right" w:pos="9072"/>
      </w:tabs>
      <w:spacing w:after="120" w:line="240" w:lineRule="auto"/>
      <w:jc w:val="right"/>
      <w:rPr>
        <w:rFonts w:ascii="Times New Roman" w:eastAsia="Calibri" w:hAnsi="Times New Roman" w:cs="Times New Roman"/>
        <w:b/>
        <w:sz w:val="18"/>
        <w:szCs w:val="18"/>
        <w:lang w:val="es-ES"/>
      </w:rPr>
    </w:pPr>
    <w:r>
      <w:rPr>
        <w:noProof/>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8236" o:spid="_x0000_s2051" type="#_x0000_t136" style="position:absolute;left:0;text-align:left;margin-left:0;margin-top:0;width:520.7pt;height:148.75pt;rotation:315;z-index:-251659264;mso-position-horizontal:center;mso-position-horizontal-relative:margin;mso-position-vertical:center;mso-position-vertical-relative:margin" o:allowincell="f" fillcolor="silver" stroked="f">
          <v:textpath style="font-family:&quot;Times New Roman&quot;;font-size:1pt" string="ADVANCE"/>
          <w10:wrap anchorx="margin" anchory="margin"/>
        </v:shape>
      </w:pict>
    </w:r>
    <w:r w:rsidR="00DD058D">
      <w:rPr>
        <w:lang w:val="es-ES"/>
      </w:rPr>
      <w:t>SAICM/ICCM. 4/11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58D" w:rsidRPr="006D6095" w:rsidRDefault="00DD058D" w:rsidP="005863E2">
    <w:pPr>
      <w:pStyle w:val="Header"/>
      <w:pBdr>
        <w:bottom w:val="single" w:sz="4" w:space="1" w:color="auto"/>
      </w:pBdr>
      <w:tabs>
        <w:tab w:val="clear" w:pos="9026"/>
        <w:tab w:val="left" w:pos="1247"/>
        <w:tab w:val="right" w:pos="9072"/>
      </w:tabs>
      <w:spacing w:after="120" w:line="240" w:lineRule="auto"/>
      <w:rPr>
        <w:rFonts w:ascii="Times New Roman" w:eastAsia="Calibri" w:hAnsi="Times New Roman" w:cs="Times New Roman"/>
        <w:b/>
        <w:sz w:val="18"/>
        <w:szCs w:val="18"/>
        <w:lang w:val="es-ES"/>
      </w:rPr>
    </w:pPr>
    <w:r>
      <w:rPr>
        <w:rFonts w:ascii="Times New Roman" w:hAnsi="Times New Roman"/>
        <w:b/>
        <w:sz w:val="18"/>
        <w:lang w:val="es-ES"/>
      </w:rPr>
      <w:t>SAICM/ICCM.</w:t>
    </w:r>
    <w:r w:rsidRPr="006D6095">
      <w:rPr>
        <w:rFonts w:ascii="Times New Roman" w:hAnsi="Times New Roman"/>
        <w:b/>
        <w:sz w:val="18"/>
        <w:lang w:val="es-ES"/>
      </w:rPr>
      <w:t>4/1</w:t>
    </w:r>
    <w:r w:rsidR="00FA390E">
      <w:rPr>
        <w:rFonts w:ascii="Times New Roman" w:hAnsi="Times New Roman"/>
        <w:b/>
        <w:sz w:val="18"/>
        <w:lang w:val="es-ES"/>
      </w:rPr>
      <w:t>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58D" w:rsidRPr="00CA4F1A" w:rsidRDefault="00DD058D" w:rsidP="00AB57BD">
    <w:pPr>
      <w:pStyle w:val="Header"/>
      <w:pBdr>
        <w:bottom w:val="single" w:sz="4" w:space="1" w:color="auto"/>
      </w:pBdr>
      <w:tabs>
        <w:tab w:val="clear" w:pos="9026"/>
        <w:tab w:val="left" w:pos="1247"/>
        <w:tab w:val="right" w:pos="9072"/>
      </w:tabs>
      <w:spacing w:after="120" w:line="240" w:lineRule="auto"/>
      <w:rPr>
        <w:rFonts w:ascii="Times New Roman" w:eastAsia="Calibri" w:hAnsi="Times New Roman" w:cs="Times New Roman"/>
        <w:b/>
        <w:sz w:val="18"/>
        <w:szCs w:val="18"/>
        <w:lang w:val="es-ES"/>
      </w:rPr>
    </w:pPr>
    <w:r>
      <w:rPr>
        <w:rFonts w:ascii="Times New Roman" w:hAnsi="Times New Roman"/>
        <w:b/>
        <w:sz w:val="18"/>
        <w:lang w:val="es-ES"/>
      </w:rPr>
      <w:t>SAICM/ICCM.</w:t>
    </w:r>
    <w:r w:rsidRPr="00CA4F1A">
      <w:rPr>
        <w:rFonts w:ascii="Times New Roman" w:hAnsi="Times New Roman"/>
        <w:b/>
        <w:sz w:val="18"/>
        <w:lang w:val="es-ES"/>
      </w:rPr>
      <w:t>4/11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58D" w:rsidRPr="006D6095" w:rsidRDefault="00DD058D" w:rsidP="00AB57BD">
    <w:pPr>
      <w:pStyle w:val="Header"/>
      <w:pBdr>
        <w:bottom w:val="single" w:sz="4" w:space="1" w:color="auto"/>
      </w:pBdr>
      <w:tabs>
        <w:tab w:val="clear" w:pos="9026"/>
        <w:tab w:val="left" w:pos="1247"/>
        <w:tab w:val="right" w:pos="9072"/>
      </w:tabs>
      <w:spacing w:after="120" w:line="240" w:lineRule="auto"/>
      <w:jc w:val="right"/>
      <w:rPr>
        <w:rFonts w:ascii="Times New Roman" w:eastAsia="Calibri" w:hAnsi="Times New Roman" w:cs="Times New Roman"/>
        <w:b/>
        <w:sz w:val="18"/>
        <w:szCs w:val="18"/>
        <w:lang w:val="es-ES"/>
      </w:rPr>
    </w:pPr>
    <w:r>
      <w:rPr>
        <w:rFonts w:ascii="Times New Roman" w:hAnsi="Times New Roman"/>
        <w:b/>
        <w:sz w:val="18"/>
        <w:lang w:val="es-ES"/>
      </w:rPr>
      <w:t>SAICM/ICCM.</w:t>
    </w:r>
    <w:r w:rsidRPr="006D6095">
      <w:rPr>
        <w:rFonts w:ascii="Times New Roman" w:hAnsi="Times New Roman"/>
        <w:b/>
        <w:sz w:val="18"/>
        <w:lang w:val="es-ES"/>
      </w:rPr>
      <w:t>4/11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58D" w:rsidRPr="006D6095" w:rsidRDefault="00DD058D" w:rsidP="005863E2">
    <w:pPr>
      <w:pStyle w:val="Header"/>
      <w:pBdr>
        <w:bottom w:val="single" w:sz="4" w:space="1" w:color="auto"/>
      </w:pBdr>
      <w:tabs>
        <w:tab w:val="clear" w:pos="9026"/>
        <w:tab w:val="left" w:pos="1247"/>
        <w:tab w:val="right" w:pos="9072"/>
      </w:tabs>
      <w:spacing w:after="120" w:line="240" w:lineRule="auto"/>
      <w:jc w:val="right"/>
      <w:rPr>
        <w:rFonts w:ascii="Times New Roman" w:eastAsia="Calibri" w:hAnsi="Times New Roman" w:cs="Times New Roman"/>
        <w:b/>
        <w:sz w:val="18"/>
        <w:szCs w:val="18"/>
        <w:lang w:val="es-ES"/>
      </w:rPr>
    </w:pPr>
    <w:r>
      <w:rPr>
        <w:rFonts w:ascii="Times New Roman" w:hAnsi="Times New Roman"/>
        <w:b/>
        <w:sz w:val="18"/>
        <w:lang w:val="es-ES"/>
      </w:rPr>
      <w:t>SAICM/ICCM.</w:t>
    </w:r>
    <w:r w:rsidRPr="006D6095">
      <w:rPr>
        <w:rFonts w:ascii="Times New Roman" w:hAnsi="Times New Roman"/>
        <w:b/>
        <w:sz w:val="18"/>
        <w:lang w:val="es-ES"/>
      </w:rPr>
      <w:t>4/11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58D" w:rsidRPr="006D6095" w:rsidRDefault="00DD058D" w:rsidP="006D010B">
    <w:pPr>
      <w:pStyle w:val="Header"/>
      <w:pBdr>
        <w:bottom w:val="single" w:sz="4" w:space="1" w:color="auto"/>
      </w:pBdr>
      <w:tabs>
        <w:tab w:val="clear" w:pos="9026"/>
        <w:tab w:val="left" w:pos="1247"/>
        <w:tab w:val="right" w:pos="9072"/>
      </w:tabs>
      <w:spacing w:after="120" w:line="240" w:lineRule="auto"/>
      <w:jc w:val="right"/>
      <w:rPr>
        <w:rFonts w:ascii="Times New Roman" w:eastAsia="Calibri" w:hAnsi="Times New Roman" w:cs="Times New Roman"/>
        <w:b/>
        <w:sz w:val="18"/>
        <w:szCs w:val="18"/>
        <w:lang w:val="es-ES"/>
      </w:rPr>
    </w:pPr>
    <w:r>
      <w:rPr>
        <w:rFonts w:ascii="Times New Roman" w:hAnsi="Times New Roman"/>
        <w:b/>
        <w:sz w:val="18"/>
        <w:lang w:val="es-ES"/>
      </w:rPr>
      <w:t>SAICM/ICCM.</w:t>
    </w:r>
    <w:r w:rsidRPr="006D6095">
      <w:rPr>
        <w:rFonts w:ascii="Times New Roman" w:hAnsi="Times New Roman"/>
        <w:b/>
        <w:sz w:val="18"/>
        <w:lang w:val="es-ES"/>
      </w:rPr>
      <w:t>4/11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45B"/>
    <w:multiLevelType w:val="hybridMultilevel"/>
    <w:tmpl w:val="E656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53060B6"/>
    <w:multiLevelType w:val="hybridMultilevel"/>
    <w:tmpl w:val="E4A07F1E"/>
    <w:lvl w:ilvl="0" w:tplc="04090003">
      <w:start w:val="1"/>
      <w:numFmt w:val="bullet"/>
      <w:lvlText w:val="o"/>
      <w:lvlJc w:val="left"/>
      <w:pPr>
        <w:ind w:left="2280" w:hanging="360"/>
      </w:pPr>
      <w:rPr>
        <w:rFonts w:ascii="Courier New" w:hAnsi="Courier New" w:cs="Symbol" w:hint="default"/>
      </w:rPr>
    </w:lvl>
    <w:lvl w:ilvl="1" w:tplc="04090003">
      <w:start w:val="1"/>
      <w:numFmt w:val="bullet"/>
      <w:lvlText w:val="o"/>
      <w:lvlJc w:val="left"/>
      <w:pPr>
        <w:ind w:left="3000" w:hanging="360"/>
      </w:pPr>
      <w:rPr>
        <w:rFonts w:ascii="Courier New" w:hAnsi="Courier New" w:cs="Symbol"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Symbol"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Symbol" w:hint="default"/>
      </w:rPr>
    </w:lvl>
    <w:lvl w:ilvl="8" w:tplc="04090005" w:tentative="1">
      <w:start w:val="1"/>
      <w:numFmt w:val="bullet"/>
      <w:lvlText w:val=""/>
      <w:lvlJc w:val="left"/>
      <w:pPr>
        <w:ind w:left="8040" w:hanging="360"/>
      </w:pPr>
      <w:rPr>
        <w:rFonts w:ascii="Wingdings" w:hAnsi="Wingdings" w:hint="default"/>
      </w:rPr>
    </w:lvl>
  </w:abstractNum>
  <w:abstractNum w:abstractNumId="2">
    <w:nsid w:val="4C2916A9"/>
    <w:multiLevelType w:val="hybridMultilevel"/>
    <w:tmpl w:val="9BA0E316"/>
    <w:lvl w:ilvl="0" w:tplc="691A90CA">
      <w:start w:val="1"/>
      <w:numFmt w:val="decimal"/>
      <w:lvlText w:val="%1."/>
      <w:lvlJc w:val="left"/>
      <w:pPr>
        <w:ind w:left="360" w:hanging="360"/>
      </w:pPr>
      <w:rPr>
        <w:rFonts w:ascii="Times New Roman" w:eastAsia="SimSun" w:hAnsi="Times New Roman" w:cs="Times New Roman" w:hint="default"/>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3">
    <w:nsid w:val="4F361F4B"/>
    <w:multiLevelType w:val="hybridMultilevel"/>
    <w:tmpl w:val="4838F5BA"/>
    <w:lvl w:ilvl="0" w:tplc="63E274E2">
      <w:start w:val="1"/>
      <w:numFmt w:val="decimal"/>
      <w:pStyle w:val="Normalnumber"/>
      <w:lvlText w:val="%1."/>
      <w:lvlJc w:val="left"/>
      <w:pPr>
        <w:ind w:left="720" w:hanging="360"/>
      </w:pPr>
      <w:rPr>
        <w:b w:val="0"/>
        <w:sz w:val="20"/>
        <w:szCs w:val="20"/>
      </w:rPr>
    </w:lvl>
    <w:lvl w:ilvl="1" w:tplc="040A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EA1745"/>
    <w:multiLevelType w:val="hybridMultilevel"/>
    <w:tmpl w:val="EC40DE2A"/>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Symbol"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Symbol"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Symbol" w:hint="default"/>
      </w:rPr>
    </w:lvl>
    <w:lvl w:ilvl="8" w:tplc="04090005" w:tentative="1">
      <w:start w:val="1"/>
      <w:numFmt w:val="bullet"/>
      <w:lvlText w:val=""/>
      <w:lvlJc w:val="left"/>
      <w:pPr>
        <w:ind w:left="7727" w:hanging="360"/>
      </w:pPr>
      <w:rPr>
        <w:rFonts w:ascii="Wingdings" w:hAnsi="Wingdings" w:hint="default"/>
      </w:rPr>
    </w:lvl>
  </w:abstractNum>
  <w:abstractNum w:abstractNumId="5">
    <w:nsid w:val="602A05BF"/>
    <w:multiLevelType w:val="hybridMultilevel"/>
    <w:tmpl w:val="21729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4E271D9"/>
    <w:multiLevelType w:val="hybridMultilevel"/>
    <w:tmpl w:val="3752C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94A0DE1"/>
    <w:multiLevelType w:val="multilevel"/>
    <w:tmpl w:val="7464B9C6"/>
    <w:lvl w:ilvl="0">
      <w:start w:val="1"/>
      <w:numFmt w:val="decimal"/>
      <w:lvlText w:val="%1."/>
      <w:lvlJc w:val="left"/>
      <w:pPr>
        <w:ind w:left="720" w:hanging="360"/>
      </w:pPr>
      <w:rPr>
        <w:b w:val="0"/>
        <w:sz w:val="20"/>
        <w:szCs w:val="20"/>
      </w:rPr>
    </w:lvl>
    <w:lvl w:ilvl="1">
      <w:start w:val="1"/>
      <w:numFmt w:val="lowerLetter"/>
      <w:lvlText w:val="(%2)"/>
      <w:lvlJc w:val="left"/>
      <w:pPr>
        <w:ind w:left="1440" w:hanging="360"/>
      </w:pPr>
      <w:rPr>
        <w:rFonts w:ascii="Times New Roman" w:eastAsia="SimSu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B6D0C22"/>
    <w:multiLevelType w:val="hybridMultilevel"/>
    <w:tmpl w:val="6D76C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2FC04D2"/>
    <w:multiLevelType w:val="hybridMultilevel"/>
    <w:tmpl w:val="39EEC342"/>
    <w:lvl w:ilvl="0" w:tplc="0409000B">
      <w:start w:val="1"/>
      <w:numFmt w:val="bullet"/>
      <w:lvlText w:val=""/>
      <w:lvlJc w:val="left"/>
      <w:pPr>
        <w:ind w:left="2280" w:hanging="360"/>
      </w:pPr>
      <w:rPr>
        <w:rFonts w:ascii="Wingdings" w:hAnsi="Wingdings" w:hint="default"/>
      </w:rPr>
    </w:lvl>
    <w:lvl w:ilvl="1" w:tplc="04090003">
      <w:start w:val="1"/>
      <w:numFmt w:val="bullet"/>
      <w:lvlText w:val="o"/>
      <w:lvlJc w:val="left"/>
      <w:pPr>
        <w:ind w:left="3000" w:hanging="360"/>
      </w:pPr>
      <w:rPr>
        <w:rFonts w:ascii="Courier New" w:hAnsi="Courier New" w:cs="Symbol"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Symbol"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Symbol" w:hint="default"/>
      </w:rPr>
    </w:lvl>
    <w:lvl w:ilvl="8" w:tplc="04090005" w:tentative="1">
      <w:start w:val="1"/>
      <w:numFmt w:val="bullet"/>
      <w:lvlText w:val=""/>
      <w:lvlJc w:val="left"/>
      <w:pPr>
        <w:ind w:left="8040" w:hanging="360"/>
      </w:pPr>
      <w:rPr>
        <w:rFonts w:ascii="Wingdings" w:hAnsi="Wingdings" w:hint="default"/>
      </w:rPr>
    </w:lvl>
  </w:abstractNum>
  <w:abstractNum w:abstractNumId="10">
    <w:nsid w:val="7AEC10E8"/>
    <w:multiLevelType w:val="hybridMultilevel"/>
    <w:tmpl w:val="6E763468"/>
    <w:lvl w:ilvl="0" w:tplc="308AAA10">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10"/>
  </w:num>
  <w:num w:numId="6">
    <w:abstractNumId w:val="8"/>
  </w:num>
  <w:num w:numId="7">
    <w:abstractNumId w:val="3"/>
  </w:num>
  <w:num w:numId="8">
    <w:abstractNumId w:val="4"/>
  </w:num>
  <w:num w:numId="9">
    <w:abstractNumId w:val="1"/>
  </w:num>
  <w:num w:numId="10">
    <w:abstractNumId w:val="9"/>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624"/>
  <w:hyphenationZone w:val="425"/>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97F"/>
    <w:rsid w:val="000005A7"/>
    <w:rsid w:val="00002319"/>
    <w:rsid w:val="000034F8"/>
    <w:rsid w:val="00007D5A"/>
    <w:rsid w:val="00011114"/>
    <w:rsid w:val="0001207C"/>
    <w:rsid w:val="0001424A"/>
    <w:rsid w:val="00015F76"/>
    <w:rsid w:val="00025513"/>
    <w:rsid w:val="00031DCD"/>
    <w:rsid w:val="00033E32"/>
    <w:rsid w:val="00043CA7"/>
    <w:rsid w:val="000543CB"/>
    <w:rsid w:val="000549D8"/>
    <w:rsid w:val="000556D6"/>
    <w:rsid w:val="000576C0"/>
    <w:rsid w:val="00060084"/>
    <w:rsid w:val="00060A4D"/>
    <w:rsid w:val="0006333D"/>
    <w:rsid w:val="000639F6"/>
    <w:rsid w:val="000712F3"/>
    <w:rsid w:val="0007453F"/>
    <w:rsid w:val="000748E1"/>
    <w:rsid w:val="00074E36"/>
    <w:rsid w:val="0008064A"/>
    <w:rsid w:val="00080FAC"/>
    <w:rsid w:val="00082A10"/>
    <w:rsid w:val="000835A4"/>
    <w:rsid w:val="00087B32"/>
    <w:rsid w:val="00090538"/>
    <w:rsid w:val="0009067F"/>
    <w:rsid w:val="0009231E"/>
    <w:rsid w:val="00094360"/>
    <w:rsid w:val="00094EC2"/>
    <w:rsid w:val="00097C51"/>
    <w:rsid w:val="000A776C"/>
    <w:rsid w:val="000B3D8A"/>
    <w:rsid w:val="000B7180"/>
    <w:rsid w:val="000C03C0"/>
    <w:rsid w:val="000C3DCC"/>
    <w:rsid w:val="000C4288"/>
    <w:rsid w:val="000C6733"/>
    <w:rsid w:val="000C7445"/>
    <w:rsid w:val="000D0EE6"/>
    <w:rsid w:val="000D4301"/>
    <w:rsid w:val="000D7034"/>
    <w:rsid w:val="000E3308"/>
    <w:rsid w:val="000E4D38"/>
    <w:rsid w:val="000E64CD"/>
    <w:rsid w:val="000F46AC"/>
    <w:rsid w:val="000F712C"/>
    <w:rsid w:val="001002D8"/>
    <w:rsid w:val="00100F9E"/>
    <w:rsid w:val="00103740"/>
    <w:rsid w:val="00104859"/>
    <w:rsid w:val="00104E1C"/>
    <w:rsid w:val="0010575C"/>
    <w:rsid w:val="00106829"/>
    <w:rsid w:val="00113A69"/>
    <w:rsid w:val="00113FDF"/>
    <w:rsid w:val="00114391"/>
    <w:rsid w:val="00114D5F"/>
    <w:rsid w:val="00115690"/>
    <w:rsid w:val="00116BEA"/>
    <w:rsid w:val="001229FD"/>
    <w:rsid w:val="00124CA7"/>
    <w:rsid w:val="00127BA6"/>
    <w:rsid w:val="00134FAC"/>
    <w:rsid w:val="0014786F"/>
    <w:rsid w:val="00150881"/>
    <w:rsid w:val="001556AD"/>
    <w:rsid w:val="00155F71"/>
    <w:rsid w:val="0016094E"/>
    <w:rsid w:val="00161DF7"/>
    <w:rsid w:val="00163471"/>
    <w:rsid w:val="00165BE3"/>
    <w:rsid w:val="00170391"/>
    <w:rsid w:val="00174B4B"/>
    <w:rsid w:val="00177B2A"/>
    <w:rsid w:val="00180667"/>
    <w:rsid w:val="00184DAB"/>
    <w:rsid w:val="00190DE3"/>
    <w:rsid w:val="00194313"/>
    <w:rsid w:val="001A15B9"/>
    <w:rsid w:val="001A5169"/>
    <w:rsid w:val="001A54E4"/>
    <w:rsid w:val="001A5AA3"/>
    <w:rsid w:val="001A7E88"/>
    <w:rsid w:val="001B1EB3"/>
    <w:rsid w:val="001B379C"/>
    <w:rsid w:val="001B47C3"/>
    <w:rsid w:val="001B5503"/>
    <w:rsid w:val="001B6BBB"/>
    <w:rsid w:val="001B7612"/>
    <w:rsid w:val="001C38D9"/>
    <w:rsid w:val="001C4559"/>
    <w:rsid w:val="001C5B9E"/>
    <w:rsid w:val="001C6DAC"/>
    <w:rsid w:val="001D2EDA"/>
    <w:rsid w:val="001D3C3B"/>
    <w:rsid w:val="001E4E04"/>
    <w:rsid w:val="001E6E96"/>
    <w:rsid w:val="001F6348"/>
    <w:rsid w:val="00201961"/>
    <w:rsid w:val="00211CA0"/>
    <w:rsid w:val="00211F2E"/>
    <w:rsid w:val="00212006"/>
    <w:rsid w:val="00212BDB"/>
    <w:rsid w:val="00213304"/>
    <w:rsid w:val="002176DE"/>
    <w:rsid w:val="00223C3E"/>
    <w:rsid w:val="00224FD9"/>
    <w:rsid w:val="0022763A"/>
    <w:rsid w:val="00233759"/>
    <w:rsid w:val="00233AB6"/>
    <w:rsid w:val="00233D59"/>
    <w:rsid w:val="00236A0B"/>
    <w:rsid w:val="002370D6"/>
    <w:rsid w:val="00242A60"/>
    <w:rsid w:val="002504EC"/>
    <w:rsid w:val="00250EAC"/>
    <w:rsid w:val="00254565"/>
    <w:rsid w:val="00256CB3"/>
    <w:rsid w:val="00260577"/>
    <w:rsid w:val="00270D38"/>
    <w:rsid w:val="002722D7"/>
    <w:rsid w:val="00272BD1"/>
    <w:rsid w:val="00275E58"/>
    <w:rsid w:val="00284361"/>
    <w:rsid w:val="002868E3"/>
    <w:rsid w:val="00286DDE"/>
    <w:rsid w:val="0029128E"/>
    <w:rsid w:val="00293ADA"/>
    <w:rsid w:val="00296299"/>
    <w:rsid w:val="00296BB8"/>
    <w:rsid w:val="002A1C1E"/>
    <w:rsid w:val="002A3833"/>
    <w:rsid w:val="002A42DE"/>
    <w:rsid w:val="002A5BF0"/>
    <w:rsid w:val="002B0E92"/>
    <w:rsid w:val="002B2FCC"/>
    <w:rsid w:val="002C5476"/>
    <w:rsid w:val="002C5615"/>
    <w:rsid w:val="002C6DC2"/>
    <w:rsid w:val="002C7533"/>
    <w:rsid w:val="002D1303"/>
    <w:rsid w:val="002D2FBB"/>
    <w:rsid w:val="002D481D"/>
    <w:rsid w:val="002D622E"/>
    <w:rsid w:val="002D7ACF"/>
    <w:rsid w:val="002D7F0A"/>
    <w:rsid w:val="002E6DCD"/>
    <w:rsid w:val="002F26C6"/>
    <w:rsid w:val="002F639E"/>
    <w:rsid w:val="002F6DCA"/>
    <w:rsid w:val="002F6DD1"/>
    <w:rsid w:val="002F73E7"/>
    <w:rsid w:val="002F7EC4"/>
    <w:rsid w:val="003029B9"/>
    <w:rsid w:val="00312400"/>
    <w:rsid w:val="00312AB4"/>
    <w:rsid w:val="003144E2"/>
    <w:rsid w:val="00314829"/>
    <w:rsid w:val="00314FD8"/>
    <w:rsid w:val="00316B4E"/>
    <w:rsid w:val="00317564"/>
    <w:rsid w:val="00322FF6"/>
    <w:rsid w:val="003230A1"/>
    <w:rsid w:val="003231FB"/>
    <w:rsid w:val="00324549"/>
    <w:rsid w:val="00325EA6"/>
    <w:rsid w:val="003323CD"/>
    <w:rsid w:val="00334881"/>
    <w:rsid w:val="00335B21"/>
    <w:rsid w:val="0033658C"/>
    <w:rsid w:val="00336D3F"/>
    <w:rsid w:val="0034145E"/>
    <w:rsid w:val="00341B7A"/>
    <w:rsid w:val="003456AA"/>
    <w:rsid w:val="00347854"/>
    <w:rsid w:val="00350F52"/>
    <w:rsid w:val="003528CD"/>
    <w:rsid w:val="00360452"/>
    <w:rsid w:val="0036154D"/>
    <w:rsid w:val="00361809"/>
    <w:rsid w:val="0036193D"/>
    <w:rsid w:val="0036470A"/>
    <w:rsid w:val="00370119"/>
    <w:rsid w:val="00370BA8"/>
    <w:rsid w:val="00371D6B"/>
    <w:rsid w:val="00372313"/>
    <w:rsid w:val="003732AB"/>
    <w:rsid w:val="00376C9C"/>
    <w:rsid w:val="0037762E"/>
    <w:rsid w:val="00377A81"/>
    <w:rsid w:val="00377E67"/>
    <w:rsid w:val="0038015F"/>
    <w:rsid w:val="00380D8F"/>
    <w:rsid w:val="0038323D"/>
    <w:rsid w:val="003858EE"/>
    <w:rsid w:val="003860EA"/>
    <w:rsid w:val="003915D7"/>
    <w:rsid w:val="00393DC5"/>
    <w:rsid w:val="003A2EB0"/>
    <w:rsid w:val="003B0303"/>
    <w:rsid w:val="003C1655"/>
    <w:rsid w:val="003C3E22"/>
    <w:rsid w:val="003C4B39"/>
    <w:rsid w:val="003C4EC3"/>
    <w:rsid w:val="003C5D72"/>
    <w:rsid w:val="003D0986"/>
    <w:rsid w:val="003D19C2"/>
    <w:rsid w:val="003E03BA"/>
    <w:rsid w:val="003E3C3B"/>
    <w:rsid w:val="003E4093"/>
    <w:rsid w:val="003E4A6F"/>
    <w:rsid w:val="003E5E0B"/>
    <w:rsid w:val="003E6002"/>
    <w:rsid w:val="003F5ABE"/>
    <w:rsid w:val="003F6EF1"/>
    <w:rsid w:val="00400806"/>
    <w:rsid w:val="0040352E"/>
    <w:rsid w:val="00411E1B"/>
    <w:rsid w:val="00413FC7"/>
    <w:rsid w:val="00414719"/>
    <w:rsid w:val="004162B4"/>
    <w:rsid w:val="00420002"/>
    <w:rsid w:val="00420BD3"/>
    <w:rsid w:val="00422796"/>
    <w:rsid w:val="00424E2D"/>
    <w:rsid w:val="0042530C"/>
    <w:rsid w:val="00425B28"/>
    <w:rsid w:val="00426A78"/>
    <w:rsid w:val="00427921"/>
    <w:rsid w:val="004352E8"/>
    <w:rsid w:val="00436800"/>
    <w:rsid w:val="00437B95"/>
    <w:rsid w:val="00453AB2"/>
    <w:rsid w:val="0046055E"/>
    <w:rsid w:val="0046086C"/>
    <w:rsid w:val="00460E51"/>
    <w:rsid w:val="0046107A"/>
    <w:rsid w:val="00463CBB"/>
    <w:rsid w:val="004708D3"/>
    <w:rsid w:val="00471E1F"/>
    <w:rsid w:val="00473704"/>
    <w:rsid w:val="00477B14"/>
    <w:rsid w:val="00483102"/>
    <w:rsid w:val="004835B3"/>
    <w:rsid w:val="0048783B"/>
    <w:rsid w:val="00497544"/>
    <w:rsid w:val="004A0138"/>
    <w:rsid w:val="004A5E3B"/>
    <w:rsid w:val="004A6C8E"/>
    <w:rsid w:val="004B4517"/>
    <w:rsid w:val="004C1D26"/>
    <w:rsid w:val="004C1E96"/>
    <w:rsid w:val="004C2EDA"/>
    <w:rsid w:val="004C3016"/>
    <w:rsid w:val="004C538B"/>
    <w:rsid w:val="004C543E"/>
    <w:rsid w:val="004C7256"/>
    <w:rsid w:val="004C78FD"/>
    <w:rsid w:val="004D22A8"/>
    <w:rsid w:val="004D5458"/>
    <w:rsid w:val="004D6587"/>
    <w:rsid w:val="004F2146"/>
    <w:rsid w:val="004F2CFE"/>
    <w:rsid w:val="004F7A6E"/>
    <w:rsid w:val="005024DA"/>
    <w:rsid w:val="00503F1B"/>
    <w:rsid w:val="00505C51"/>
    <w:rsid w:val="00510EA1"/>
    <w:rsid w:val="00511B4D"/>
    <w:rsid w:val="00514234"/>
    <w:rsid w:val="00515886"/>
    <w:rsid w:val="00524B83"/>
    <w:rsid w:val="00526567"/>
    <w:rsid w:val="00526A5F"/>
    <w:rsid w:val="00526DE5"/>
    <w:rsid w:val="00541960"/>
    <w:rsid w:val="005425B7"/>
    <w:rsid w:val="00542FB7"/>
    <w:rsid w:val="005439B6"/>
    <w:rsid w:val="0054695D"/>
    <w:rsid w:val="00546A2B"/>
    <w:rsid w:val="00552BD0"/>
    <w:rsid w:val="00561F0F"/>
    <w:rsid w:val="00562CE8"/>
    <w:rsid w:val="00563794"/>
    <w:rsid w:val="00563C5A"/>
    <w:rsid w:val="00564574"/>
    <w:rsid w:val="0056462B"/>
    <w:rsid w:val="005671B0"/>
    <w:rsid w:val="0057462B"/>
    <w:rsid w:val="005818D3"/>
    <w:rsid w:val="00583BB5"/>
    <w:rsid w:val="005863E2"/>
    <w:rsid w:val="0058716C"/>
    <w:rsid w:val="00592748"/>
    <w:rsid w:val="0059684C"/>
    <w:rsid w:val="005A109D"/>
    <w:rsid w:val="005A41E0"/>
    <w:rsid w:val="005B3ECC"/>
    <w:rsid w:val="005B5637"/>
    <w:rsid w:val="005B7BF0"/>
    <w:rsid w:val="005C14C7"/>
    <w:rsid w:val="005C43C0"/>
    <w:rsid w:val="005C4C79"/>
    <w:rsid w:val="005C52E0"/>
    <w:rsid w:val="005C7EDE"/>
    <w:rsid w:val="005D17E5"/>
    <w:rsid w:val="005D2D48"/>
    <w:rsid w:val="005D33E0"/>
    <w:rsid w:val="005D3732"/>
    <w:rsid w:val="005D3C15"/>
    <w:rsid w:val="005E352C"/>
    <w:rsid w:val="005E5009"/>
    <w:rsid w:val="005E6AC8"/>
    <w:rsid w:val="005E7B34"/>
    <w:rsid w:val="005F19F7"/>
    <w:rsid w:val="005F48CB"/>
    <w:rsid w:val="0060672D"/>
    <w:rsid w:val="00607871"/>
    <w:rsid w:val="00610290"/>
    <w:rsid w:val="0061172A"/>
    <w:rsid w:val="00615990"/>
    <w:rsid w:val="00617CB9"/>
    <w:rsid w:val="0062060E"/>
    <w:rsid w:val="00622B4C"/>
    <w:rsid w:val="00623522"/>
    <w:rsid w:val="00625D08"/>
    <w:rsid w:val="006265B7"/>
    <w:rsid w:val="00630801"/>
    <w:rsid w:val="00630A89"/>
    <w:rsid w:val="00631FD6"/>
    <w:rsid w:val="00633FA1"/>
    <w:rsid w:val="00637D90"/>
    <w:rsid w:val="00643446"/>
    <w:rsid w:val="00645E82"/>
    <w:rsid w:val="00647336"/>
    <w:rsid w:val="0065177A"/>
    <w:rsid w:val="006558EC"/>
    <w:rsid w:val="00656132"/>
    <w:rsid w:val="006571AD"/>
    <w:rsid w:val="00657EF9"/>
    <w:rsid w:val="00661F7E"/>
    <w:rsid w:val="00665884"/>
    <w:rsid w:val="00666EA7"/>
    <w:rsid w:val="006675D0"/>
    <w:rsid w:val="00676DE2"/>
    <w:rsid w:val="00677BCA"/>
    <w:rsid w:val="00681C71"/>
    <w:rsid w:val="00681F8B"/>
    <w:rsid w:val="00685287"/>
    <w:rsid w:val="006855DC"/>
    <w:rsid w:val="0068603C"/>
    <w:rsid w:val="006904A5"/>
    <w:rsid w:val="00693AD0"/>
    <w:rsid w:val="00697712"/>
    <w:rsid w:val="006A0892"/>
    <w:rsid w:val="006A1AD9"/>
    <w:rsid w:val="006A21E7"/>
    <w:rsid w:val="006A2ABF"/>
    <w:rsid w:val="006A2F72"/>
    <w:rsid w:val="006A4D23"/>
    <w:rsid w:val="006A527F"/>
    <w:rsid w:val="006B064C"/>
    <w:rsid w:val="006B3E16"/>
    <w:rsid w:val="006B7755"/>
    <w:rsid w:val="006D010B"/>
    <w:rsid w:val="006D5120"/>
    <w:rsid w:val="006D6095"/>
    <w:rsid w:val="006D659C"/>
    <w:rsid w:val="006D6E65"/>
    <w:rsid w:val="006D7BB0"/>
    <w:rsid w:val="006E18DA"/>
    <w:rsid w:val="006E3414"/>
    <w:rsid w:val="006F342A"/>
    <w:rsid w:val="006F4B0C"/>
    <w:rsid w:val="006F5E16"/>
    <w:rsid w:val="007053F2"/>
    <w:rsid w:val="00710733"/>
    <w:rsid w:val="00711AA9"/>
    <w:rsid w:val="007122F6"/>
    <w:rsid w:val="007158D9"/>
    <w:rsid w:val="007261D1"/>
    <w:rsid w:val="00726617"/>
    <w:rsid w:val="00730B46"/>
    <w:rsid w:val="007344BA"/>
    <w:rsid w:val="0073715C"/>
    <w:rsid w:val="00742990"/>
    <w:rsid w:val="00743C92"/>
    <w:rsid w:val="00744694"/>
    <w:rsid w:val="007459D1"/>
    <w:rsid w:val="00746D03"/>
    <w:rsid w:val="00750BD0"/>
    <w:rsid w:val="007544D5"/>
    <w:rsid w:val="00755566"/>
    <w:rsid w:val="00756A87"/>
    <w:rsid w:val="0076144A"/>
    <w:rsid w:val="007621E3"/>
    <w:rsid w:val="00762A4F"/>
    <w:rsid w:val="00763577"/>
    <w:rsid w:val="00770477"/>
    <w:rsid w:val="00770F7F"/>
    <w:rsid w:val="00782FAE"/>
    <w:rsid w:val="0078406C"/>
    <w:rsid w:val="00786068"/>
    <w:rsid w:val="00790417"/>
    <w:rsid w:val="00790666"/>
    <w:rsid w:val="007916B4"/>
    <w:rsid w:val="0079796F"/>
    <w:rsid w:val="007A0395"/>
    <w:rsid w:val="007A3B12"/>
    <w:rsid w:val="007B0104"/>
    <w:rsid w:val="007B7351"/>
    <w:rsid w:val="007C076B"/>
    <w:rsid w:val="007C685F"/>
    <w:rsid w:val="007C79FB"/>
    <w:rsid w:val="007C7A5D"/>
    <w:rsid w:val="007D35AD"/>
    <w:rsid w:val="007D4F24"/>
    <w:rsid w:val="007E1934"/>
    <w:rsid w:val="007E2FEC"/>
    <w:rsid w:val="007E35B0"/>
    <w:rsid w:val="007E4E94"/>
    <w:rsid w:val="007E7BDB"/>
    <w:rsid w:val="007F0D30"/>
    <w:rsid w:val="007F1251"/>
    <w:rsid w:val="007F29DC"/>
    <w:rsid w:val="007F3BFA"/>
    <w:rsid w:val="007F5CBB"/>
    <w:rsid w:val="008050F5"/>
    <w:rsid w:val="00836FF6"/>
    <w:rsid w:val="008437FD"/>
    <w:rsid w:val="00843958"/>
    <w:rsid w:val="00846B68"/>
    <w:rsid w:val="008518BF"/>
    <w:rsid w:val="0085249C"/>
    <w:rsid w:val="0085287E"/>
    <w:rsid w:val="0085450C"/>
    <w:rsid w:val="0086298D"/>
    <w:rsid w:val="0086532B"/>
    <w:rsid w:val="00866609"/>
    <w:rsid w:val="00874196"/>
    <w:rsid w:val="008752B1"/>
    <w:rsid w:val="008762E3"/>
    <w:rsid w:val="00877735"/>
    <w:rsid w:val="0088067A"/>
    <w:rsid w:val="0088291F"/>
    <w:rsid w:val="00884A19"/>
    <w:rsid w:val="00886D76"/>
    <w:rsid w:val="0089054F"/>
    <w:rsid w:val="008931F4"/>
    <w:rsid w:val="00893C45"/>
    <w:rsid w:val="00897EBE"/>
    <w:rsid w:val="008A0068"/>
    <w:rsid w:val="008A3636"/>
    <w:rsid w:val="008A3784"/>
    <w:rsid w:val="008A62DC"/>
    <w:rsid w:val="008A62F4"/>
    <w:rsid w:val="008A6CF5"/>
    <w:rsid w:val="008B1276"/>
    <w:rsid w:val="008B3A0E"/>
    <w:rsid w:val="008B52C2"/>
    <w:rsid w:val="008B59CE"/>
    <w:rsid w:val="008B5AB1"/>
    <w:rsid w:val="008C6B99"/>
    <w:rsid w:val="008D016C"/>
    <w:rsid w:val="008D4580"/>
    <w:rsid w:val="008D51E1"/>
    <w:rsid w:val="008D5959"/>
    <w:rsid w:val="008D7064"/>
    <w:rsid w:val="008D7D4E"/>
    <w:rsid w:val="008E2513"/>
    <w:rsid w:val="008E2700"/>
    <w:rsid w:val="008E715A"/>
    <w:rsid w:val="008F1450"/>
    <w:rsid w:val="008F2B15"/>
    <w:rsid w:val="008F3BB3"/>
    <w:rsid w:val="00905DCB"/>
    <w:rsid w:val="0091164B"/>
    <w:rsid w:val="009123A7"/>
    <w:rsid w:val="00914B10"/>
    <w:rsid w:val="00917CBB"/>
    <w:rsid w:val="0092103D"/>
    <w:rsid w:val="00922042"/>
    <w:rsid w:val="009239A3"/>
    <w:rsid w:val="00924AFD"/>
    <w:rsid w:val="00925CAD"/>
    <w:rsid w:val="00934432"/>
    <w:rsid w:val="00940B1B"/>
    <w:rsid w:val="00946126"/>
    <w:rsid w:val="00951BAE"/>
    <w:rsid w:val="0095284B"/>
    <w:rsid w:val="009528EB"/>
    <w:rsid w:val="00953355"/>
    <w:rsid w:val="00954F25"/>
    <w:rsid w:val="0095562B"/>
    <w:rsid w:val="009558BD"/>
    <w:rsid w:val="009636A3"/>
    <w:rsid w:val="00974857"/>
    <w:rsid w:val="009772AB"/>
    <w:rsid w:val="0098124F"/>
    <w:rsid w:val="00981308"/>
    <w:rsid w:val="0098350C"/>
    <w:rsid w:val="009852ED"/>
    <w:rsid w:val="00985B0C"/>
    <w:rsid w:val="009900F2"/>
    <w:rsid w:val="009A39E2"/>
    <w:rsid w:val="009A7B98"/>
    <w:rsid w:val="009B4243"/>
    <w:rsid w:val="009B5563"/>
    <w:rsid w:val="009C0C87"/>
    <w:rsid w:val="009C227D"/>
    <w:rsid w:val="009C30EE"/>
    <w:rsid w:val="009C5EB7"/>
    <w:rsid w:val="009D3106"/>
    <w:rsid w:val="009D6084"/>
    <w:rsid w:val="009D6E31"/>
    <w:rsid w:val="009D7653"/>
    <w:rsid w:val="009E0AD0"/>
    <w:rsid w:val="009E33DA"/>
    <w:rsid w:val="009E490E"/>
    <w:rsid w:val="009E6292"/>
    <w:rsid w:val="009F0C36"/>
    <w:rsid w:val="009F4E75"/>
    <w:rsid w:val="009F67C9"/>
    <w:rsid w:val="009F6EA3"/>
    <w:rsid w:val="00A04354"/>
    <w:rsid w:val="00A06956"/>
    <w:rsid w:val="00A075DC"/>
    <w:rsid w:val="00A121CD"/>
    <w:rsid w:val="00A14EAC"/>
    <w:rsid w:val="00A17B1C"/>
    <w:rsid w:val="00A2042E"/>
    <w:rsid w:val="00A239F9"/>
    <w:rsid w:val="00A31E24"/>
    <w:rsid w:val="00A32F10"/>
    <w:rsid w:val="00A344A1"/>
    <w:rsid w:val="00A36311"/>
    <w:rsid w:val="00A37587"/>
    <w:rsid w:val="00A37FE7"/>
    <w:rsid w:val="00A4111D"/>
    <w:rsid w:val="00A4289F"/>
    <w:rsid w:val="00A473D5"/>
    <w:rsid w:val="00A47601"/>
    <w:rsid w:val="00A479A7"/>
    <w:rsid w:val="00A54248"/>
    <w:rsid w:val="00A56343"/>
    <w:rsid w:val="00A57E82"/>
    <w:rsid w:val="00A60A8F"/>
    <w:rsid w:val="00A615FE"/>
    <w:rsid w:val="00A63CB4"/>
    <w:rsid w:val="00A67650"/>
    <w:rsid w:val="00A752B6"/>
    <w:rsid w:val="00A7678F"/>
    <w:rsid w:val="00A81CE3"/>
    <w:rsid w:val="00A8360C"/>
    <w:rsid w:val="00A91DDA"/>
    <w:rsid w:val="00A965A1"/>
    <w:rsid w:val="00AA0505"/>
    <w:rsid w:val="00AA3382"/>
    <w:rsid w:val="00AA4DA8"/>
    <w:rsid w:val="00AA7136"/>
    <w:rsid w:val="00AA7268"/>
    <w:rsid w:val="00AB0A98"/>
    <w:rsid w:val="00AB12B9"/>
    <w:rsid w:val="00AB57BD"/>
    <w:rsid w:val="00AC3C80"/>
    <w:rsid w:val="00AC45F9"/>
    <w:rsid w:val="00AC5463"/>
    <w:rsid w:val="00AC68B1"/>
    <w:rsid w:val="00AC6F00"/>
    <w:rsid w:val="00AD174B"/>
    <w:rsid w:val="00AD1FF7"/>
    <w:rsid w:val="00AD2E28"/>
    <w:rsid w:val="00AD3432"/>
    <w:rsid w:val="00AD5594"/>
    <w:rsid w:val="00AE0B31"/>
    <w:rsid w:val="00AE146D"/>
    <w:rsid w:val="00AE5761"/>
    <w:rsid w:val="00AE6638"/>
    <w:rsid w:val="00AF219D"/>
    <w:rsid w:val="00AF3ACE"/>
    <w:rsid w:val="00AF4DA8"/>
    <w:rsid w:val="00B03B71"/>
    <w:rsid w:val="00B05545"/>
    <w:rsid w:val="00B05874"/>
    <w:rsid w:val="00B1207E"/>
    <w:rsid w:val="00B12135"/>
    <w:rsid w:val="00B222AA"/>
    <w:rsid w:val="00B22A92"/>
    <w:rsid w:val="00B238BD"/>
    <w:rsid w:val="00B26C42"/>
    <w:rsid w:val="00B27EB3"/>
    <w:rsid w:val="00B3099A"/>
    <w:rsid w:val="00B34939"/>
    <w:rsid w:val="00B37816"/>
    <w:rsid w:val="00B40691"/>
    <w:rsid w:val="00B44DC3"/>
    <w:rsid w:val="00B44E52"/>
    <w:rsid w:val="00B527EC"/>
    <w:rsid w:val="00B5531A"/>
    <w:rsid w:val="00B6101D"/>
    <w:rsid w:val="00B62DB7"/>
    <w:rsid w:val="00B66486"/>
    <w:rsid w:val="00B71040"/>
    <w:rsid w:val="00B8193F"/>
    <w:rsid w:val="00B8270C"/>
    <w:rsid w:val="00B87282"/>
    <w:rsid w:val="00B874F9"/>
    <w:rsid w:val="00B908F5"/>
    <w:rsid w:val="00B9125D"/>
    <w:rsid w:val="00B92AEE"/>
    <w:rsid w:val="00B92B79"/>
    <w:rsid w:val="00B93DFB"/>
    <w:rsid w:val="00BA78F2"/>
    <w:rsid w:val="00BA79D6"/>
    <w:rsid w:val="00BB0182"/>
    <w:rsid w:val="00BB4423"/>
    <w:rsid w:val="00BB6562"/>
    <w:rsid w:val="00BC20D4"/>
    <w:rsid w:val="00BC65CA"/>
    <w:rsid w:val="00BD2685"/>
    <w:rsid w:val="00BE0521"/>
    <w:rsid w:val="00BE3871"/>
    <w:rsid w:val="00BE6C3E"/>
    <w:rsid w:val="00BF021E"/>
    <w:rsid w:val="00BF0F9B"/>
    <w:rsid w:val="00BF6EB9"/>
    <w:rsid w:val="00C06832"/>
    <w:rsid w:val="00C06CE3"/>
    <w:rsid w:val="00C127DB"/>
    <w:rsid w:val="00C15A5A"/>
    <w:rsid w:val="00C22960"/>
    <w:rsid w:val="00C22AAD"/>
    <w:rsid w:val="00C22F34"/>
    <w:rsid w:val="00C252DF"/>
    <w:rsid w:val="00C26303"/>
    <w:rsid w:val="00C279AD"/>
    <w:rsid w:val="00C32E69"/>
    <w:rsid w:val="00C33525"/>
    <w:rsid w:val="00C33857"/>
    <w:rsid w:val="00C35DE2"/>
    <w:rsid w:val="00C36B4F"/>
    <w:rsid w:val="00C36F0A"/>
    <w:rsid w:val="00C40A2A"/>
    <w:rsid w:val="00C420D1"/>
    <w:rsid w:val="00C45903"/>
    <w:rsid w:val="00C46704"/>
    <w:rsid w:val="00C46E3B"/>
    <w:rsid w:val="00C51091"/>
    <w:rsid w:val="00C52F55"/>
    <w:rsid w:val="00C54E51"/>
    <w:rsid w:val="00C55D1B"/>
    <w:rsid w:val="00C6765D"/>
    <w:rsid w:val="00C713D3"/>
    <w:rsid w:val="00C745BF"/>
    <w:rsid w:val="00C76560"/>
    <w:rsid w:val="00C820A1"/>
    <w:rsid w:val="00C82CA6"/>
    <w:rsid w:val="00C8463D"/>
    <w:rsid w:val="00C84AF8"/>
    <w:rsid w:val="00C8697F"/>
    <w:rsid w:val="00C919FC"/>
    <w:rsid w:val="00C967E2"/>
    <w:rsid w:val="00C97EB4"/>
    <w:rsid w:val="00CA0CE3"/>
    <w:rsid w:val="00CA4F1A"/>
    <w:rsid w:val="00CC2BB5"/>
    <w:rsid w:val="00CC30E6"/>
    <w:rsid w:val="00CD05A9"/>
    <w:rsid w:val="00CD7B61"/>
    <w:rsid w:val="00CE20A0"/>
    <w:rsid w:val="00CE3483"/>
    <w:rsid w:val="00CE5D0D"/>
    <w:rsid w:val="00CE6AD5"/>
    <w:rsid w:val="00CF401E"/>
    <w:rsid w:val="00CF54E6"/>
    <w:rsid w:val="00CF5F66"/>
    <w:rsid w:val="00CF5FEA"/>
    <w:rsid w:val="00CF7E55"/>
    <w:rsid w:val="00D01878"/>
    <w:rsid w:val="00D11490"/>
    <w:rsid w:val="00D164EB"/>
    <w:rsid w:val="00D227EF"/>
    <w:rsid w:val="00D26023"/>
    <w:rsid w:val="00D333B6"/>
    <w:rsid w:val="00D430EA"/>
    <w:rsid w:val="00D45786"/>
    <w:rsid w:val="00D45DB6"/>
    <w:rsid w:val="00D47A52"/>
    <w:rsid w:val="00D51EE9"/>
    <w:rsid w:val="00D52CAB"/>
    <w:rsid w:val="00D56284"/>
    <w:rsid w:val="00D672F7"/>
    <w:rsid w:val="00D6746E"/>
    <w:rsid w:val="00D72AE1"/>
    <w:rsid w:val="00D75C19"/>
    <w:rsid w:val="00D8132D"/>
    <w:rsid w:val="00D844A8"/>
    <w:rsid w:val="00D86FD2"/>
    <w:rsid w:val="00D91425"/>
    <w:rsid w:val="00D93876"/>
    <w:rsid w:val="00D94B39"/>
    <w:rsid w:val="00DA2EEE"/>
    <w:rsid w:val="00DA5076"/>
    <w:rsid w:val="00DA6D29"/>
    <w:rsid w:val="00DB0B4B"/>
    <w:rsid w:val="00DB11D3"/>
    <w:rsid w:val="00DB2A44"/>
    <w:rsid w:val="00DB3EB7"/>
    <w:rsid w:val="00DB4FD1"/>
    <w:rsid w:val="00DB5489"/>
    <w:rsid w:val="00DB6B4C"/>
    <w:rsid w:val="00DC7E66"/>
    <w:rsid w:val="00DD058D"/>
    <w:rsid w:val="00DD0DB3"/>
    <w:rsid w:val="00DD520D"/>
    <w:rsid w:val="00DD5939"/>
    <w:rsid w:val="00DD763A"/>
    <w:rsid w:val="00DE041E"/>
    <w:rsid w:val="00DE402E"/>
    <w:rsid w:val="00DE4EB1"/>
    <w:rsid w:val="00DE5859"/>
    <w:rsid w:val="00DE7335"/>
    <w:rsid w:val="00DE7643"/>
    <w:rsid w:val="00DE7E93"/>
    <w:rsid w:val="00DF0006"/>
    <w:rsid w:val="00DF18CC"/>
    <w:rsid w:val="00DF2372"/>
    <w:rsid w:val="00DF33EA"/>
    <w:rsid w:val="00DF5573"/>
    <w:rsid w:val="00E00CB0"/>
    <w:rsid w:val="00E010A4"/>
    <w:rsid w:val="00E01148"/>
    <w:rsid w:val="00E02468"/>
    <w:rsid w:val="00E0453C"/>
    <w:rsid w:val="00E0532E"/>
    <w:rsid w:val="00E07339"/>
    <w:rsid w:val="00E07EBC"/>
    <w:rsid w:val="00E16110"/>
    <w:rsid w:val="00E2263D"/>
    <w:rsid w:val="00E25669"/>
    <w:rsid w:val="00E25B3A"/>
    <w:rsid w:val="00E25EE6"/>
    <w:rsid w:val="00E26B42"/>
    <w:rsid w:val="00E27457"/>
    <w:rsid w:val="00E35A5D"/>
    <w:rsid w:val="00E46F20"/>
    <w:rsid w:val="00E47595"/>
    <w:rsid w:val="00E54875"/>
    <w:rsid w:val="00E55274"/>
    <w:rsid w:val="00E60D79"/>
    <w:rsid w:val="00E615D2"/>
    <w:rsid w:val="00E62A70"/>
    <w:rsid w:val="00E646D4"/>
    <w:rsid w:val="00E6567D"/>
    <w:rsid w:val="00E65A17"/>
    <w:rsid w:val="00E73B17"/>
    <w:rsid w:val="00E749EC"/>
    <w:rsid w:val="00E75646"/>
    <w:rsid w:val="00E76FE9"/>
    <w:rsid w:val="00E77928"/>
    <w:rsid w:val="00E90FFC"/>
    <w:rsid w:val="00E93A0B"/>
    <w:rsid w:val="00E96DEA"/>
    <w:rsid w:val="00EA7377"/>
    <w:rsid w:val="00EA7F83"/>
    <w:rsid w:val="00EC26B3"/>
    <w:rsid w:val="00ED1B79"/>
    <w:rsid w:val="00ED46E5"/>
    <w:rsid w:val="00ED5155"/>
    <w:rsid w:val="00ED52DB"/>
    <w:rsid w:val="00ED5DEC"/>
    <w:rsid w:val="00ED6B83"/>
    <w:rsid w:val="00EE6542"/>
    <w:rsid w:val="00EF15A7"/>
    <w:rsid w:val="00EF7940"/>
    <w:rsid w:val="00F01BFF"/>
    <w:rsid w:val="00F048CB"/>
    <w:rsid w:val="00F058BF"/>
    <w:rsid w:val="00F0681B"/>
    <w:rsid w:val="00F06F1D"/>
    <w:rsid w:val="00F1426C"/>
    <w:rsid w:val="00F306E7"/>
    <w:rsid w:val="00F30A40"/>
    <w:rsid w:val="00F31B5C"/>
    <w:rsid w:val="00F32833"/>
    <w:rsid w:val="00F34789"/>
    <w:rsid w:val="00F3549F"/>
    <w:rsid w:val="00F35EFA"/>
    <w:rsid w:val="00F36BF8"/>
    <w:rsid w:val="00F4039A"/>
    <w:rsid w:val="00F44889"/>
    <w:rsid w:val="00F472B4"/>
    <w:rsid w:val="00F47FCA"/>
    <w:rsid w:val="00F519AA"/>
    <w:rsid w:val="00F547BB"/>
    <w:rsid w:val="00F56B0E"/>
    <w:rsid w:val="00F60B13"/>
    <w:rsid w:val="00F61B70"/>
    <w:rsid w:val="00F66C36"/>
    <w:rsid w:val="00F675E2"/>
    <w:rsid w:val="00F74CA3"/>
    <w:rsid w:val="00F82CCF"/>
    <w:rsid w:val="00F82F51"/>
    <w:rsid w:val="00F833FE"/>
    <w:rsid w:val="00F83CD1"/>
    <w:rsid w:val="00F84390"/>
    <w:rsid w:val="00F843F2"/>
    <w:rsid w:val="00F868FC"/>
    <w:rsid w:val="00F86FF4"/>
    <w:rsid w:val="00F94D3D"/>
    <w:rsid w:val="00F964B5"/>
    <w:rsid w:val="00FA05A0"/>
    <w:rsid w:val="00FA0B4F"/>
    <w:rsid w:val="00FA390E"/>
    <w:rsid w:val="00FB2876"/>
    <w:rsid w:val="00FB4E85"/>
    <w:rsid w:val="00FB7829"/>
    <w:rsid w:val="00FC16BF"/>
    <w:rsid w:val="00FC6373"/>
    <w:rsid w:val="00FD0399"/>
    <w:rsid w:val="00FD0E4B"/>
    <w:rsid w:val="00FD2231"/>
    <w:rsid w:val="00FD2EC9"/>
    <w:rsid w:val="00FD4C7A"/>
    <w:rsid w:val="00FE01B9"/>
    <w:rsid w:val="00FE2E2A"/>
    <w:rsid w:val="00FE5F2D"/>
    <w:rsid w:val="00FF369D"/>
    <w:rsid w:val="00FF4E58"/>
    <w:rsid w:val="00FF6A9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es-ES_tradnl" w:eastAsia="es-ES_tradnl" w:bidi="ar-SA"/>
      </w:rPr>
    </w:rPrDefault>
    <w:pPrDefault/>
  </w:docDefaults>
  <w:latentStyles w:defLockedState="0" w:defUIPriority="0" w:defSemiHidden="0" w:defUnhideWhenUsed="0" w:defQFormat="0" w:count="267">
    <w:lsdException w:name="footnote text" w:uiPriority="99"/>
    <w:lsdException w:name="footer" w:uiPriority="99"/>
    <w:lsdException w:name="Hyperlink" w:uiPriority="99"/>
    <w:lsdException w:name="Emphasis" w:uiPriority="20" w:qFormat="1"/>
    <w:lsdException w:name="List Paragraph" w:qFormat="1"/>
  </w:latentStyles>
  <w:style w:type="paragraph" w:default="1" w:styleId="Normal">
    <w:name w:val="Normal"/>
    <w:qFormat/>
    <w:rsid w:val="00C8697F"/>
    <w:pPr>
      <w:spacing w:after="200" w:line="276" w:lineRule="auto"/>
    </w:pPr>
    <w:rPr>
      <w:rFonts w:ascii="Calibri" w:hAnsi="Calibri" w:cs="Arial"/>
      <w:sz w:val="22"/>
      <w:szCs w:val="22"/>
      <w:lang w:val="en-US" w:eastAsia="en-US"/>
    </w:rPr>
  </w:style>
  <w:style w:type="paragraph" w:styleId="Heading1">
    <w:name w:val="heading 1"/>
    <w:basedOn w:val="Normal"/>
    <w:next w:val="Normal"/>
    <w:link w:val="Heading1Char"/>
    <w:qFormat/>
    <w:rsid w:val="00C8697F"/>
    <w:pPr>
      <w:pBdr>
        <w:bottom w:val="single" w:sz="4" w:space="1" w:color="auto"/>
      </w:pBdr>
      <w:spacing w:before="360" w:after="120" w:line="240" w:lineRule="auto"/>
      <w:contextualSpacing/>
      <w:outlineLvl w:val="0"/>
    </w:pPr>
    <w:rPr>
      <w:rFonts w:cs="Times New Roman"/>
      <w:b/>
      <w:bCs/>
      <w:sz w:val="28"/>
      <w:szCs w:val="28"/>
      <w:lang w:val="en-GB" w:eastAsia="zh-CN"/>
    </w:rPr>
  </w:style>
  <w:style w:type="paragraph" w:styleId="Heading2">
    <w:name w:val="heading 2"/>
    <w:basedOn w:val="Normal"/>
    <w:next w:val="Normal"/>
    <w:link w:val="Heading2Char"/>
    <w:qFormat/>
    <w:rsid w:val="00C8697F"/>
    <w:pPr>
      <w:spacing w:before="360" w:after="120" w:line="240" w:lineRule="auto"/>
      <w:outlineLvl w:val="1"/>
    </w:pPr>
    <w:rPr>
      <w:rFonts w:ascii="Arial Black" w:hAnsi="Arial Black" w:cs="Times New Roman"/>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8697F"/>
    <w:rPr>
      <w:rFonts w:ascii="Calibri" w:eastAsia="SimSun" w:hAnsi="Calibri"/>
      <w:b/>
      <w:bCs/>
      <w:sz w:val="28"/>
      <w:szCs w:val="28"/>
      <w:lang w:val="en-GB" w:eastAsia="zh-CN" w:bidi="ar-SA"/>
    </w:rPr>
  </w:style>
  <w:style w:type="character" w:customStyle="1" w:styleId="Heading2Char">
    <w:name w:val="Heading 2 Char"/>
    <w:link w:val="Heading2"/>
    <w:locked/>
    <w:rsid w:val="00C8697F"/>
    <w:rPr>
      <w:rFonts w:ascii="Arial Black" w:eastAsia="SimSun" w:hAnsi="Arial Black"/>
      <w:b/>
      <w:bCs/>
      <w:sz w:val="26"/>
      <w:szCs w:val="26"/>
      <w:lang w:val="en-US" w:eastAsia="zh-CN" w:bidi="ar-SA"/>
    </w:rPr>
  </w:style>
  <w:style w:type="paragraph" w:styleId="ListParagraph">
    <w:name w:val="List Paragraph"/>
    <w:basedOn w:val="Normal"/>
    <w:qFormat/>
    <w:rsid w:val="00C8697F"/>
    <w:pPr>
      <w:ind w:left="720"/>
      <w:contextualSpacing/>
    </w:pPr>
  </w:style>
  <w:style w:type="paragraph" w:styleId="FootnoteText">
    <w:name w:val="footnote text"/>
    <w:aliases w:val="Geneva 9,Font: Geneva 9,Boston 10,f,DNV-FT,Footnote01,-E Fußnotentext,ft,Fußnote,Fußnotentext Ursprung,fn,footnote text,Footnotes,Footnote ak,fn cafc,Footnotes Char Char,Footnote Text Char Char,fn Char Char,footnote text Char Char Char Ch"/>
    <w:basedOn w:val="Normal"/>
    <w:link w:val="FootnoteTextChar"/>
    <w:uiPriority w:val="99"/>
    <w:rsid w:val="00C8697F"/>
    <w:pPr>
      <w:spacing w:line="240" w:lineRule="auto"/>
    </w:pPr>
    <w:rPr>
      <w:rFonts w:cs="Times New Roman"/>
      <w:sz w:val="20"/>
      <w:szCs w:val="20"/>
      <w:lang w:eastAsia="zh-CN"/>
    </w:rPr>
  </w:style>
  <w:style w:type="character" w:customStyle="1" w:styleId="FootnoteTextChar">
    <w:name w:val="Footnote Text Char"/>
    <w:aliases w:val="Geneva 9 Char,Font: Geneva 9 Char,Boston 10 Char,f Char,DNV-FT Char,Footnote01 Char,-E Fußnotentext Char,ft Char,Fußnote Char,Fußnotentext Ursprung Char,fn Char,footnote text Char,Footnotes Char,Footnote ak Char,fn cafc Char"/>
    <w:link w:val="FootnoteText"/>
    <w:uiPriority w:val="99"/>
    <w:locked/>
    <w:rsid w:val="00C8697F"/>
    <w:rPr>
      <w:rFonts w:ascii="Calibri" w:eastAsia="SimSun" w:hAnsi="Calibri"/>
      <w:lang w:val="en-US" w:eastAsia="zh-CN" w:bidi="ar-SA"/>
    </w:rPr>
  </w:style>
  <w:style w:type="character" w:styleId="FootnoteReference">
    <w:name w:val="footnote reference"/>
    <w:aliases w:val="16 Point,Superscript 6 Point,ftref,(Ref. de nota al pie),number,SUPERS,Footnote Reference Superscript,Footnote Reference S"/>
    <w:uiPriority w:val="99"/>
    <w:rsid w:val="00C8697F"/>
    <w:rPr>
      <w:rFonts w:cs="Times New Roman"/>
      <w:vertAlign w:val="superscript"/>
    </w:rPr>
  </w:style>
  <w:style w:type="paragraph" w:styleId="Footer">
    <w:name w:val="footer"/>
    <w:basedOn w:val="Normal"/>
    <w:link w:val="FooterChar"/>
    <w:uiPriority w:val="99"/>
    <w:rsid w:val="00C8697F"/>
    <w:pPr>
      <w:tabs>
        <w:tab w:val="center" w:pos="4680"/>
        <w:tab w:val="right" w:pos="9360"/>
      </w:tabs>
      <w:spacing w:line="240" w:lineRule="auto"/>
    </w:pPr>
    <w:rPr>
      <w:rFonts w:cs="Times New Roman"/>
      <w:sz w:val="20"/>
      <w:szCs w:val="20"/>
      <w:lang w:eastAsia="zh-CN"/>
    </w:rPr>
  </w:style>
  <w:style w:type="character" w:customStyle="1" w:styleId="FooterChar">
    <w:name w:val="Footer Char"/>
    <w:link w:val="Footer"/>
    <w:uiPriority w:val="99"/>
    <w:locked/>
    <w:rsid w:val="00C8697F"/>
    <w:rPr>
      <w:rFonts w:ascii="Calibri" w:eastAsia="SimSun" w:hAnsi="Calibri"/>
      <w:lang w:val="en-US" w:eastAsia="zh-CN" w:bidi="ar-SA"/>
    </w:rPr>
  </w:style>
  <w:style w:type="character" w:styleId="Hyperlink">
    <w:name w:val="Hyperlink"/>
    <w:uiPriority w:val="99"/>
    <w:rsid w:val="007F3BFA"/>
    <w:rPr>
      <w:rFonts w:cs="Times New Roman"/>
      <w:color w:val="5F5F5F"/>
      <w:u w:val="single"/>
    </w:rPr>
  </w:style>
  <w:style w:type="character" w:styleId="CommentReference">
    <w:name w:val="annotation reference"/>
    <w:semiHidden/>
    <w:rsid w:val="000712F3"/>
    <w:rPr>
      <w:rFonts w:cs="Times New Roman"/>
      <w:sz w:val="16"/>
    </w:rPr>
  </w:style>
  <w:style w:type="paragraph" w:styleId="CommentText">
    <w:name w:val="annotation text"/>
    <w:basedOn w:val="Normal"/>
    <w:link w:val="CommentTextChar1"/>
    <w:semiHidden/>
    <w:rsid w:val="000712F3"/>
    <w:pPr>
      <w:spacing w:line="240" w:lineRule="auto"/>
    </w:pPr>
    <w:rPr>
      <w:rFonts w:cs="Times New Roman"/>
      <w:sz w:val="20"/>
      <w:szCs w:val="20"/>
      <w:lang w:eastAsia="zh-CN"/>
    </w:rPr>
  </w:style>
  <w:style w:type="character" w:customStyle="1" w:styleId="CommentTextChar1">
    <w:name w:val="Comment Text Char1"/>
    <w:link w:val="CommentText"/>
    <w:semiHidden/>
    <w:locked/>
    <w:rsid w:val="000712F3"/>
    <w:rPr>
      <w:rFonts w:ascii="Calibri" w:eastAsia="SimSun" w:hAnsi="Calibri"/>
      <w:lang w:val="en-US" w:eastAsia="zh-CN" w:bidi="ar-SA"/>
    </w:rPr>
  </w:style>
  <w:style w:type="paragraph" w:styleId="BalloonText">
    <w:name w:val="Balloon Text"/>
    <w:basedOn w:val="Normal"/>
    <w:semiHidden/>
    <w:rsid w:val="000712F3"/>
    <w:rPr>
      <w:rFonts w:ascii="Tahoma" w:hAnsi="Tahoma" w:cs="Tahoma"/>
      <w:sz w:val="16"/>
      <w:szCs w:val="16"/>
    </w:rPr>
  </w:style>
  <w:style w:type="character" w:customStyle="1" w:styleId="CharChar6">
    <w:name w:val="Char Char6"/>
    <w:rsid w:val="00E26B42"/>
    <w:rPr>
      <w:rFonts w:ascii="Cambria" w:eastAsia="Times New Roman" w:hAnsi="Cambria" w:cs="Times New Roman"/>
      <w:sz w:val="24"/>
      <w:szCs w:val="24"/>
      <w:lang w:val="en-GB" w:eastAsia="fr-FR"/>
    </w:rPr>
  </w:style>
  <w:style w:type="paragraph" w:styleId="CommentSubject">
    <w:name w:val="annotation subject"/>
    <w:basedOn w:val="CommentText"/>
    <w:next w:val="CommentText"/>
    <w:semiHidden/>
    <w:rsid w:val="00BF0F9B"/>
    <w:pPr>
      <w:spacing w:line="276" w:lineRule="auto"/>
    </w:pPr>
    <w:rPr>
      <w:rFonts w:cs="Arial"/>
      <w:b/>
      <w:bCs/>
      <w:lang w:eastAsia="en-US"/>
    </w:rPr>
  </w:style>
  <w:style w:type="paragraph" w:styleId="Title">
    <w:name w:val="Title"/>
    <w:basedOn w:val="Normal"/>
    <w:next w:val="Normal"/>
    <w:link w:val="TitleChar"/>
    <w:qFormat/>
    <w:rsid w:val="00150881"/>
    <w:pPr>
      <w:pBdr>
        <w:bottom w:val="single" w:sz="4" w:space="1" w:color="auto"/>
      </w:pBdr>
      <w:spacing w:line="240" w:lineRule="auto"/>
      <w:contextualSpacing/>
    </w:pPr>
    <w:rPr>
      <w:rFonts w:ascii="Cambria" w:hAnsi="Cambria" w:cs="Times New Roman"/>
      <w:spacing w:val="5"/>
      <w:sz w:val="52"/>
      <w:szCs w:val="20"/>
      <w:lang w:eastAsia="zh-CN"/>
    </w:rPr>
  </w:style>
  <w:style w:type="character" w:customStyle="1" w:styleId="TitleChar">
    <w:name w:val="Title Char"/>
    <w:link w:val="Title"/>
    <w:locked/>
    <w:rsid w:val="00150881"/>
    <w:rPr>
      <w:rFonts w:ascii="Cambria" w:eastAsia="SimSun" w:hAnsi="Cambria"/>
      <w:spacing w:val="5"/>
      <w:sz w:val="52"/>
      <w:lang w:val="en-US" w:eastAsia="zh-CN" w:bidi="ar-SA"/>
    </w:rPr>
  </w:style>
  <w:style w:type="paragraph" w:styleId="TOCHeading">
    <w:name w:val="TOC Heading"/>
    <w:basedOn w:val="Heading1"/>
    <w:next w:val="Normal"/>
    <w:qFormat/>
    <w:rsid w:val="00150881"/>
    <w:pPr>
      <w:outlineLvl w:val="9"/>
    </w:pPr>
    <w:rPr>
      <w:bCs w:val="0"/>
      <w:szCs w:val="20"/>
    </w:rPr>
  </w:style>
  <w:style w:type="paragraph" w:styleId="TOC1">
    <w:name w:val="toc 1"/>
    <w:basedOn w:val="Normal"/>
    <w:next w:val="Normal"/>
    <w:uiPriority w:val="39"/>
    <w:rsid w:val="00150881"/>
    <w:pPr>
      <w:spacing w:before="120" w:after="0" w:line="240" w:lineRule="auto"/>
    </w:pPr>
    <w:rPr>
      <w:bCs/>
      <w:sz w:val="24"/>
      <w:szCs w:val="24"/>
    </w:rPr>
  </w:style>
  <w:style w:type="paragraph" w:customStyle="1" w:styleId="msolistparagraph0">
    <w:name w:val="msolistparagraph"/>
    <w:basedOn w:val="Normal"/>
    <w:rsid w:val="00150881"/>
    <w:pPr>
      <w:spacing w:before="100" w:beforeAutospacing="1" w:after="100" w:afterAutospacing="1" w:line="240" w:lineRule="auto"/>
    </w:pPr>
    <w:rPr>
      <w:rFonts w:ascii="Times New Roman" w:hAnsi="Times New Roman" w:cs="Times New Roman"/>
      <w:sz w:val="24"/>
      <w:szCs w:val="24"/>
      <w:lang w:eastAsia="zh-CN"/>
    </w:rPr>
  </w:style>
  <w:style w:type="character" w:customStyle="1" w:styleId="CommentTextChar">
    <w:name w:val="Comment Text Char"/>
    <w:semiHidden/>
    <w:locked/>
    <w:rsid w:val="00750BD0"/>
    <w:rPr>
      <w:rFonts w:ascii="Calibri" w:eastAsia="SimSun" w:hAnsi="Calibri"/>
      <w:lang w:val="en-US" w:eastAsia="zh-CN" w:bidi="ar-SA"/>
    </w:rPr>
  </w:style>
  <w:style w:type="character" w:customStyle="1" w:styleId="fz-msfw-mfc-23rdwr-bw">
    <w:name w:val="fz-ms fw-m fc-23rd wr-bw"/>
    <w:basedOn w:val="DefaultParagraphFont"/>
    <w:rsid w:val="00C55D1B"/>
  </w:style>
  <w:style w:type="character" w:customStyle="1" w:styleId="fc-19th">
    <w:name w:val="fc-19th"/>
    <w:basedOn w:val="DefaultParagraphFont"/>
    <w:rsid w:val="00275E58"/>
  </w:style>
  <w:style w:type="paragraph" w:styleId="Header">
    <w:name w:val="header"/>
    <w:basedOn w:val="Normal"/>
    <w:link w:val="HeaderChar"/>
    <w:rsid w:val="00510EA1"/>
    <w:pPr>
      <w:tabs>
        <w:tab w:val="center" w:pos="4513"/>
        <w:tab w:val="right" w:pos="9026"/>
      </w:tabs>
    </w:pPr>
  </w:style>
  <w:style w:type="character" w:customStyle="1" w:styleId="HeaderChar">
    <w:name w:val="Header Char"/>
    <w:link w:val="Header"/>
    <w:rsid w:val="00510EA1"/>
    <w:rPr>
      <w:rFonts w:ascii="Calibri" w:hAnsi="Calibri" w:cs="Arial"/>
      <w:sz w:val="22"/>
      <w:szCs w:val="22"/>
      <w:lang w:val="en-US" w:eastAsia="en-US"/>
    </w:rPr>
  </w:style>
  <w:style w:type="paragraph" w:customStyle="1" w:styleId="CH2">
    <w:name w:val="CH2"/>
    <w:basedOn w:val="Normal"/>
    <w:next w:val="Normalnumber"/>
    <w:link w:val="CH2Char"/>
    <w:rsid w:val="00B8193F"/>
    <w:pPr>
      <w:keepNext/>
      <w:keepLines/>
      <w:tabs>
        <w:tab w:val="right" w:pos="851"/>
        <w:tab w:val="left" w:pos="1247"/>
        <w:tab w:val="left" w:pos="1814"/>
        <w:tab w:val="left" w:pos="2381"/>
        <w:tab w:val="left" w:pos="2948"/>
        <w:tab w:val="left" w:pos="3515"/>
      </w:tabs>
      <w:suppressAutoHyphens/>
      <w:spacing w:before="120" w:after="120" w:line="240" w:lineRule="auto"/>
      <w:ind w:left="1247" w:right="284" w:hanging="1247"/>
    </w:pPr>
    <w:rPr>
      <w:rFonts w:ascii="Times New Roman" w:eastAsia="Times New Roman" w:hAnsi="Times New Roman" w:cs="Times New Roman"/>
      <w:b/>
      <w:sz w:val="24"/>
      <w:szCs w:val="24"/>
      <w:lang w:val="en-GB"/>
    </w:rPr>
  </w:style>
  <w:style w:type="character" w:customStyle="1" w:styleId="CH2Char">
    <w:name w:val="CH2 Char"/>
    <w:link w:val="CH2"/>
    <w:rsid w:val="00B8193F"/>
    <w:rPr>
      <w:rFonts w:eastAsia="Times New Roman"/>
      <w:b/>
      <w:sz w:val="24"/>
      <w:szCs w:val="24"/>
      <w:lang w:eastAsia="en-US"/>
    </w:rPr>
  </w:style>
  <w:style w:type="character" w:customStyle="1" w:styleId="NormalnumberChar">
    <w:name w:val="Normal_number Char"/>
    <w:link w:val="Normalnumber"/>
    <w:rsid w:val="003860EA"/>
    <w:rPr>
      <w:lang w:val="en-GB" w:eastAsia="zh-CN"/>
    </w:rPr>
  </w:style>
  <w:style w:type="paragraph" w:customStyle="1" w:styleId="AATitle">
    <w:name w:val="AA_Title"/>
    <w:basedOn w:val="Normal"/>
    <w:rsid w:val="00B8193F"/>
    <w:pPr>
      <w:keepNext/>
      <w:keepLines/>
      <w:tabs>
        <w:tab w:val="left" w:pos="1247"/>
        <w:tab w:val="left" w:pos="1814"/>
        <w:tab w:val="left" w:pos="2381"/>
        <w:tab w:val="left" w:pos="2948"/>
        <w:tab w:val="left" w:pos="3515"/>
      </w:tabs>
      <w:suppressAutoHyphens/>
      <w:spacing w:after="0" w:line="240" w:lineRule="auto"/>
      <w:ind w:right="3402"/>
    </w:pPr>
    <w:rPr>
      <w:rFonts w:ascii="Times New Roman" w:eastAsia="Times New Roman" w:hAnsi="Times New Roman" w:cs="Times New Roman"/>
      <w:b/>
      <w:sz w:val="20"/>
      <w:szCs w:val="20"/>
      <w:lang w:val="en-GB"/>
    </w:rPr>
  </w:style>
  <w:style w:type="paragraph" w:customStyle="1" w:styleId="AATitle2">
    <w:name w:val="AA_Title2"/>
    <w:basedOn w:val="AATitle"/>
    <w:rsid w:val="00B8193F"/>
    <w:pPr>
      <w:spacing w:before="120" w:after="120"/>
      <w:ind w:right="1701"/>
    </w:pPr>
  </w:style>
  <w:style w:type="paragraph" w:customStyle="1" w:styleId="BBTitle">
    <w:name w:val="BB_Title"/>
    <w:basedOn w:val="Normal"/>
    <w:rsid w:val="00B8193F"/>
    <w:pPr>
      <w:keepNext/>
      <w:keepLines/>
      <w:tabs>
        <w:tab w:val="left" w:pos="1247"/>
        <w:tab w:val="left" w:pos="1814"/>
        <w:tab w:val="left" w:pos="2381"/>
        <w:tab w:val="left" w:pos="2948"/>
        <w:tab w:val="left" w:pos="3515"/>
      </w:tabs>
      <w:suppressAutoHyphens/>
      <w:spacing w:before="320" w:after="240" w:line="240" w:lineRule="auto"/>
      <w:ind w:left="1247" w:right="567"/>
    </w:pPr>
    <w:rPr>
      <w:rFonts w:ascii="Times New Roman" w:eastAsia="Times New Roman" w:hAnsi="Times New Roman" w:cs="Times New Roman"/>
      <w:b/>
      <w:sz w:val="28"/>
      <w:szCs w:val="28"/>
      <w:lang w:val="en-GB"/>
    </w:rPr>
  </w:style>
  <w:style w:type="paragraph" w:customStyle="1" w:styleId="Normalnumber">
    <w:name w:val="Normal_number"/>
    <w:basedOn w:val="Normal"/>
    <w:link w:val="NormalnumberChar"/>
    <w:rsid w:val="003860EA"/>
    <w:pPr>
      <w:numPr>
        <w:numId w:val="7"/>
      </w:numPr>
      <w:tabs>
        <w:tab w:val="left" w:pos="624"/>
      </w:tabs>
      <w:spacing w:after="120" w:line="240" w:lineRule="auto"/>
      <w:ind w:left="1247" w:firstLine="0"/>
    </w:pPr>
    <w:rPr>
      <w:rFonts w:ascii="Times New Roman" w:hAnsi="Times New Roman" w:cs="Times New Roman"/>
      <w:sz w:val="20"/>
      <w:szCs w:val="20"/>
      <w:lang w:val="en-GB" w:eastAsia="zh-CN"/>
    </w:rPr>
  </w:style>
  <w:style w:type="paragraph" w:customStyle="1" w:styleId="CH1">
    <w:name w:val="CH1"/>
    <w:basedOn w:val="Normal"/>
    <w:next w:val="CH2"/>
    <w:rsid w:val="00B8193F"/>
    <w:pPr>
      <w:keepNext/>
      <w:keepLines/>
      <w:tabs>
        <w:tab w:val="right" w:pos="851"/>
        <w:tab w:val="left" w:pos="1247"/>
        <w:tab w:val="left" w:pos="1814"/>
        <w:tab w:val="left" w:pos="2381"/>
        <w:tab w:val="left" w:pos="2948"/>
        <w:tab w:val="left" w:pos="3515"/>
      </w:tabs>
      <w:suppressAutoHyphens/>
      <w:spacing w:before="240" w:after="120" w:line="240" w:lineRule="auto"/>
      <w:ind w:left="1247" w:right="284" w:hanging="1247"/>
    </w:pPr>
    <w:rPr>
      <w:rFonts w:ascii="Times New Roman" w:eastAsia="Times New Roman" w:hAnsi="Times New Roman" w:cs="Times New Roman"/>
      <w:b/>
      <w:sz w:val="28"/>
      <w:szCs w:val="28"/>
      <w:lang w:val="en-GB"/>
    </w:rPr>
  </w:style>
  <w:style w:type="paragraph" w:styleId="EndnoteText">
    <w:name w:val="endnote text"/>
    <w:basedOn w:val="Normal"/>
    <w:link w:val="EndnoteTextChar"/>
    <w:rsid w:val="00F34789"/>
    <w:pPr>
      <w:spacing w:after="0" w:line="240" w:lineRule="auto"/>
    </w:pPr>
    <w:rPr>
      <w:sz w:val="20"/>
      <w:szCs w:val="20"/>
    </w:rPr>
  </w:style>
  <w:style w:type="character" w:customStyle="1" w:styleId="EndnoteTextChar">
    <w:name w:val="Endnote Text Char"/>
    <w:link w:val="EndnoteText"/>
    <w:rsid w:val="00F34789"/>
    <w:rPr>
      <w:rFonts w:ascii="Calibri" w:hAnsi="Calibri" w:cs="Arial"/>
      <w:lang w:val="en-US" w:eastAsia="en-US"/>
    </w:rPr>
  </w:style>
  <w:style w:type="character" w:styleId="EndnoteReference">
    <w:name w:val="endnote reference"/>
    <w:rsid w:val="00F34789"/>
    <w:rPr>
      <w:vertAlign w:val="superscript"/>
    </w:rPr>
  </w:style>
  <w:style w:type="character" w:styleId="FollowedHyperlink">
    <w:name w:val="FollowedHyperlink"/>
    <w:rsid w:val="004835B3"/>
    <w:rPr>
      <w:color w:val="800080"/>
      <w:u w:val="single"/>
    </w:rPr>
  </w:style>
  <w:style w:type="paragraph" w:customStyle="1" w:styleId="CH3">
    <w:name w:val="CH3"/>
    <w:basedOn w:val="Normal"/>
    <w:next w:val="Normalnumber"/>
    <w:rsid w:val="00E0453C"/>
    <w:pPr>
      <w:keepNext/>
      <w:keepLines/>
      <w:tabs>
        <w:tab w:val="right" w:pos="851"/>
        <w:tab w:val="left" w:pos="1247"/>
        <w:tab w:val="left" w:pos="1814"/>
        <w:tab w:val="left" w:pos="2381"/>
        <w:tab w:val="left" w:pos="2948"/>
        <w:tab w:val="left" w:pos="3515"/>
      </w:tabs>
      <w:suppressAutoHyphens/>
      <w:spacing w:after="120" w:line="240" w:lineRule="auto"/>
      <w:ind w:left="1247" w:right="284" w:hanging="1247"/>
    </w:pPr>
    <w:rPr>
      <w:rFonts w:ascii="Times New Roman" w:eastAsia="Times New Roman" w:hAnsi="Times New Roman" w:cs="Times New Roman"/>
      <w:b/>
      <w:sz w:val="20"/>
      <w:szCs w:val="20"/>
      <w:lang w:val="en-GB"/>
    </w:rPr>
  </w:style>
  <w:style w:type="paragraph" w:customStyle="1" w:styleId="ZZAnxheader">
    <w:name w:val="ZZ_Anx_header"/>
    <w:basedOn w:val="Normal"/>
    <w:rsid w:val="00E0453C"/>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b/>
      <w:bCs/>
      <w:sz w:val="28"/>
      <w:lang w:val="en-GB"/>
    </w:rPr>
  </w:style>
  <w:style w:type="paragraph" w:customStyle="1" w:styleId="ZZAnxtitle">
    <w:name w:val="ZZ_Anx_title"/>
    <w:basedOn w:val="Normal"/>
    <w:rsid w:val="00E0453C"/>
    <w:pPr>
      <w:tabs>
        <w:tab w:val="left" w:pos="1247"/>
        <w:tab w:val="left" w:pos="1814"/>
        <w:tab w:val="left" w:pos="2381"/>
        <w:tab w:val="left" w:pos="2948"/>
        <w:tab w:val="left" w:pos="3515"/>
      </w:tabs>
      <w:spacing w:before="360" w:after="120" w:line="240" w:lineRule="auto"/>
      <w:ind w:left="1247"/>
    </w:pPr>
    <w:rPr>
      <w:rFonts w:ascii="Times New Roman" w:eastAsia="Times New Roman" w:hAnsi="Times New Roman" w:cs="Times New Roman"/>
      <w:b/>
      <w:bCs/>
      <w:sz w:val="28"/>
      <w:szCs w:val="26"/>
      <w:lang w:val="en-GB"/>
    </w:rPr>
  </w:style>
  <w:style w:type="paragraph" w:customStyle="1" w:styleId="Normal-pool">
    <w:name w:val="Normal-pool"/>
    <w:link w:val="Normal-poolChar"/>
    <w:rsid w:val="000C6733"/>
    <w:pPr>
      <w:tabs>
        <w:tab w:val="left" w:pos="1247"/>
        <w:tab w:val="left" w:pos="1814"/>
        <w:tab w:val="left" w:pos="2381"/>
        <w:tab w:val="left" w:pos="2948"/>
        <w:tab w:val="left" w:pos="3515"/>
        <w:tab w:val="left" w:pos="4082"/>
      </w:tabs>
    </w:pPr>
    <w:rPr>
      <w:rFonts w:eastAsia="Times New Roman"/>
      <w:lang w:val="en-GB" w:eastAsia="en-US"/>
    </w:rPr>
  </w:style>
  <w:style w:type="character" w:customStyle="1" w:styleId="Normal-poolChar">
    <w:name w:val="Normal-pool Char"/>
    <w:link w:val="Normal-pool"/>
    <w:locked/>
    <w:rsid w:val="000C6733"/>
    <w:rPr>
      <w:rFonts w:eastAsia="Times New Roman"/>
      <w:lang w:eastAsia="en-US"/>
    </w:rPr>
  </w:style>
  <w:style w:type="table" w:styleId="TableGrid">
    <w:name w:val="Table Grid"/>
    <w:basedOn w:val="TableNormal"/>
    <w:rsid w:val="000C67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onumber">
    <w:name w:val="Normal_No_number"/>
    <w:basedOn w:val="Normal"/>
    <w:rsid w:val="00C40A2A"/>
    <w:pPr>
      <w:tabs>
        <w:tab w:val="left" w:pos="1247"/>
        <w:tab w:val="left" w:pos="1814"/>
        <w:tab w:val="left" w:pos="2381"/>
        <w:tab w:val="left" w:pos="2948"/>
        <w:tab w:val="left" w:pos="3515"/>
      </w:tabs>
      <w:spacing w:after="120" w:line="240" w:lineRule="auto"/>
      <w:ind w:left="1247"/>
    </w:pPr>
    <w:rPr>
      <w:rFonts w:ascii="Times New Roman" w:eastAsia="Times New Roman" w:hAnsi="Times New Roman" w:cs="Times New Roman"/>
      <w:sz w:val="20"/>
      <w:szCs w:val="20"/>
      <w:lang w:val="en-GB"/>
    </w:rPr>
  </w:style>
  <w:style w:type="paragraph" w:customStyle="1" w:styleId="Titletable">
    <w:name w:val="Title_table"/>
    <w:basedOn w:val="Normal"/>
    <w:next w:val="NormalIndent"/>
    <w:rsid w:val="006A1AD9"/>
    <w:pPr>
      <w:keepNext/>
      <w:keepLines/>
      <w:tabs>
        <w:tab w:val="left" w:pos="1247"/>
        <w:tab w:val="left" w:pos="1814"/>
        <w:tab w:val="left" w:pos="2381"/>
        <w:tab w:val="left" w:pos="2948"/>
        <w:tab w:val="left" w:pos="3515"/>
      </w:tabs>
      <w:suppressAutoHyphens/>
      <w:spacing w:after="60" w:line="240" w:lineRule="auto"/>
      <w:ind w:left="1247"/>
    </w:pPr>
    <w:rPr>
      <w:rFonts w:ascii="Times New Roman" w:eastAsia="Times New Roman" w:hAnsi="Times New Roman" w:cs="Times New Roman"/>
      <w:b/>
      <w:bCs/>
      <w:sz w:val="20"/>
      <w:szCs w:val="20"/>
      <w:lang w:val="en-GB"/>
    </w:rPr>
  </w:style>
  <w:style w:type="paragraph" w:styleId="NormalIndent">
    <w:name w:val="Normal Indent"/>
    <w:basedOn w:val="Normal"/>
    <w:rsid w:val="006A1AD9"/>
    <w:pPr>
      <w:ind w:left="720"/>
    </w:pPr>
  </w:style>
  <w:style w:type="paragraph" w:customStyle="1" w:styleId="Titlefigure">
    <w:name w:val="Title_figure"/>
    <w:basedOn w:val="Titletable"/>
    <w:next w:val="NormalNonumber"/>
    <w:rsid w:val="00917CBB"/>
    <w:rPr>
      <w:bCs w:val="0"/>
    </w:rPr>
  </w:style>
  <w:style w:type="paragraph" w:customStyle="1" w:styleId="StyleNormalnumberBefore6pt">
    <w:name w:val="Style Normal_number + Before:  6 pt"/>
    <w:basedOn w:val="Normalnumber"/>
    <w:rsid w:val="00645E82"/>
    <w:rPr>
      <w:rFonts w:eastAsia="Times New Roman"/>
    </w:rPr>
  </w:style>
  <w:style w:type="paragraph" w:customStyle="1" w:styleId="StyleStyleNormalnumberBefore6ptItalic">
    <w:name w:val="Style Style Normal_number + Before:  6 pt + Italic"/>
    <w:basedOn w:val="StyleNormalnumberBefore6pt"/>
    <w:rsid w:val="004C2EDA"/>
    <w:rPr>
      <w:i/>
      <w:iCs/>
    </w:rPr>
  </w:style>
  <w:style w:type="paragraph" w:styleId="Revision">
    <w:name w:val="Revision"/>
    <w:hidden/>
    <w:uiPriority w:val="99"/>
    <w:semiHidden/>
    <w:rsid w:val="007F1251"/>
    <w:rPr>
      <w:rFonts w:ascii="Calibri" w:hAnsi="Calibri" w:cs="Arial"/>
      <w:sz w:val="22"/>
      <w:szCs w:val="22"/>
      <w:lang w:val="en-US" w:eastAsia="en-US"/>
    </w:rPr>
  </w:style>
  <w:style w:type="character" w:customStyle="1" w:styleId="st">
    <w:name w:val="st"/>
    <w:basedOn w:val="DefaultParagraphFont"/>
    <w:rsid w:val="00AE146D"/>
  </w:style>
  <w:style w:type="character" w:styleId="Emphasis">
    <w:name w:val="Emphasis"/>
    <w:basedOn w:val="DefaultParagraphFont"/>
    <w:uiPriority w:val="20"/>
    <w:qFormat/>
    <w:rsid w:val="00AE14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es-ES_tradnl" w:eastAsia="es-ES_tradnl" w:bidi="ar-SA"/>
      </w:rPr>
    </w:rPrDefault>
    <w:pPrDefault/>
  </w:docDefaults>
  <w:latentStyles w:defLockedState="0" w:defUIPriority="0" w:defSemiHidden="0" w:defUnhideWhenUsed="0" w:defQFormat="0" w:count="267">
    <w:lsdException w:name="footnote text" w:uiPriority="99"/>
    <w:lsdException w:name="footer" w:uiPriority="99"/>
    <w:lsdException w:name="Hyperlink" w:uiPriority="99"/>
    <w:lsdException w:name="Emphasis" w:uiPriority="20" w:qFormat="1"/>
    <w:lsdException w:name="List Paragraph" w:qFormat="1"/>
  </w:latentStyles>
  <w:style w:type="paragraph" w:default="1" w:styleId="Normal">
    <w:name w:val="Normal"/>
    <w:qFormat/>
    <w:rsid w:val="00C8697F"/>
    <w:pPr>
      <w:spacing w:after="200" w:line="276" w:lineRule="auto"/>
    </w:pPr>
    <w:rPr>
      <w:rFonts w:ascii="Calibri" w:hAnsi="Calibri" w:cs="Arial"/>
      <w:sz w:val="22"/>
      <w:szCs w:val="22"/>
      <w:lang w:val="en-US" w:eastAsia="en-US"/>
    </w:rPr>
  </w:style>
  <w:style w:type="paragraph" w:styleId="Heading1">
    <w:name w:val="heading 1"/>
    <w:basedOn w:val="Normal"/>
    <w:next w:val="Normal"/>
    <w:link w:val="Heading1Char"/>
    <w:qFormat/>
    <w:rsid w:val="00C8697F"/>
    <w:pPr>
      <w:pBdr>
        <w:bottom w:val="single" w:sz="4" w:space="1" w:color="auto"/>
      </w:pBdr>
      <w:spacing w:before="360" w:after="120" w:line="240" w:lineRule="auto"/>
      <w:contextualSpacing/>
      <w:outlineLvl w:val="0"/>
    </w:pPr>
    <w:rPr>
      <w:rFonts w:cs="Times New Roman"/>
      <w:b/>
      <w:bCs/>
      <w:sz w:val="28"/>
      <w:szCs w:val="28"/>
      <w:lang w:val="en-GB" w:eastAsia="zh-CN"/>
    </w:rPr>
  </w:style>
  <w:style w:type="paragraph" w:styleId="Heading2">
    <w:name w:val="heading 2"/>
    <w:basedOn w:val="Normal"/>
    <w:next w:val="Normal"/>
    <w:link w:val="Heading2Char"/>
    <w:qFormat/>
    <w:rsid w:val="00C8697F"/>
    <w:pPr>
      <w:spacing w:before="360" w:after="120" w:line="240" w:lineRule="auto"/>
      <w:outlineLvl w:val="1"/>
    </w:pPr>
    <w:rPr>
      <w:rFonts w:ascii="Arial Black" w:hAnsi="Arial Black" w:cs="Times New Roman"/>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8697F"/>
    <w:rPr>
      <w:rFonts w:ascii="Calibri" w:eastAsia="SimSun" w:hAnsi="Calibri"/>
      <w:b/>
      <w:bCs/>
      <w:sz w:val="28"/>
      <w:szCs w:val="28"/>
      <w:lang w:val="en-GB" w:eastAsia="zh-CN" w:bidi="ar-SA"/>
    </w:rPr>
  </w:style>
  <w:style w:type="character" w:customStyle="1" w:styleId="Heading2Char">
    <w:name w:val="Heading 2 Char"/>
    <w:link w:val="Heading2"/>
    <w:locked/>
    <w:rsid w:val="00C8697F"/>
    <w:rPr>
      <w:rFonts w:ascii="Arial Black" w:eastAsia="SimSun" w:hAnsi="Arial Black"/>
      <w:b/>
      <w:bCs/>
      <w:sz w:val="26"/>
      <w:szCs w:val="26"/>
      <w:lang w:val="en-US" w:eastAsia="zh-CN" w:bidi="ar-SA"/>
    </w:rPr>
  </w:style>
  <w:style w:type="paragraph" w:styleId="ListParagraph">
    <w:name w:val="List Paragraph"/>
    <w:basedOn w:val="Normal"/>
    <w:qFormat/>
    <w:rsid w:val="00C8697F"/>
    <w:pPr>
      <w:ind w:left="720"/>
      <w:contextualSpacing/>
    </w:pPr>
  </w:style>
  <w:style w:type="paragraph" w:styleId="FootnoteText">
    <w:name w:val="footnote text"/>
    <w:aliases w:val="Geneva 9,Font: Geneva 9,Boston 10,f,DNV-FT,Footnote01,-E Fußnotentext,ft,Fußnote,Fußnotentext Ursprung,fn,footnote text,Footnotes,Footnote ak,fn cafc,Footnotes Char Char,Footnote Text Char Char,fn Char Char,footnote text Char Char Char Ch"/>
    <w:basedOn w:val="Normal"/>
    <w:link w:val="FootnoteTextChar"/>
    <w:uiPriority w:val="99"/>
    <w:rsid w:val="00C8697F"/>
    <w:pPr>
      <w:spacing w:line="240" w:lineRule="auto"/>
    </w:pPr>
    <w:rPr>
      <w:rFonts w:cs="Times New Roman"/>
      <w:sz w:val="20"/>
      <w:szCs w:val="20"/>
      <w:lang w:eastAsia="zh-CN"/>
    </w:rPr>
  </w:style>
  <w:style w:type="character" w:customStyle="1" w:styleId="FootnoteTextChar">
    <w:name w:val="Footnote Text Char"/>
    <w:aliases w:val="Geneva 9 Char,Font: Geneva 9 Char,Boston 10 Char,f Char,DNV-FT Char,Footnote01 Char,-E Fußnotentext Char,ft Char,Fußnote Char,Fußnotentext Ursprung Char,fn Char,footnote text Char,Footnotes Char,Footnote ak Char,fn cafc Char"/>
    <w:link w:val="FootnoteText"/>
    <w:uiPriority w:val="99"/>
    <w:locked/>
    <w:rsid w:val="00C8697F"/>
    <w:rPr>
      <w:rFonts w:ascii="Calibri" w:eastAsia="SimSun" w:hAnsi="Calibri"/>
      <w:lang w:val="en-US" w:eastAsia="zh-CN" w:bidi="ar-SA"/>
    </w:rPr>
  </w:style>
  <w:style w:type="character" w:styleId="FootnoteReference">
    <w:name w:val="footnote reference"/>
    <w:aliases w:val="16 Point,Superscript 6 Point,ftref,(Ref. de nota al pie),number,SUPERS,Footnote Reference Superscript,Footnote Reference S"/>
    <w:uiPriority w:val="99"/>
    <w:rsid w:val="00C8697F"/>
    <w:rPr>
      <w:rFonts w:cs="Times New Roman"/>
      <w:vertAlign w:val="superscript"/>
    </w:rPr>
  </w:style>
  <w:style w:type="paragraph" w:styleId="Footer">
    <w:name w:val="footer"/>
    <w:basedOn w:val="Normal"/>
    <w:link w:val="FooterChar"/>
    <w:uiPriority w:val="99"/>
    <w:rsid w:val="00C8697F"/>
    <w:pPr>
      <w:tabs>
        <w:tab w:val="center" w:pos="4680"/>
        <w:tab w:val="right" w:pos="9360"/>
      </w:tabs>
      <w:spacing w:line="240" w:lineRule="auto"/>
    </w:pPr>
    <w:rPr>
      <w:rFonts w:cs="Times New Roman"/>
      <w:sz w:val="20"/>
      <w:szCs w:val="20"/>
      <w:lang w:eastAsia="zh-CN"/>
    </w:rPr>
  </w:style>
  <w:style w:type="character" w:customStyle="1" w:styleId="FooterChar">
    <w:name w:val="Footer Char"/>
    <w:link w:val="Footer"/>
    <w:uiPriority w:val="99"/>
    <w:locked/>
    <w:rsid w:val="00C8697F"/>
    <w:rPr>
      <w:rFonts w:ascii="Calibri" w:eastAsia="SimSun" w:hAnsi="Calibri"/>
      <w:lang w:val="en-US" w:eastAsia="zh-CN" w:bidi="ar-SA"/>
    </w:rPr>
  </w:style>
  <w:style w:type="character" w:styleId="Hyperlink">
    <w:name w:val="Hyperlink"/>
    <w:uiPriority w:val="99"/>
    <w:rsid w:val="007F3BFA"/>
    <w:rPr>
      <w:rFonts w:cs="Times New Roman"/>
      <w:color w:val="5F5F5F"/>
      <w:u w:val="single"/>
    </w:rPr>
  </w:style>
  <w:style w:type="character" w:styleId="CommentReference">
    <w:name w:val="annotation reference"/>
    <w:semiHidden/>
    <w:rsid w:val="000712F3"/>
    <w:rPr>
      <w:rFonts w:cs="Times New Roman"/>
      <w:sz w:val="16"/>
    </w:rPr>
  </w:style>
  <w:style w:type="paragraph" w:styleId="CommentText">
    <w:name w:val="annotation text"/>
    <w:basedOn w:val="Normal"/>
    <w:link w:val="CommentTextChar1"/>
    <w:semiHidden/>
    <w:rsid w:val="000712F3"/>
    <w:pPr>
      <w:spacing w:line="240" w:lineRule="auto"/>
    </w:pPr>
    <w:rPr>
      <w:rFonts w:cs="Times New Roman"/>
      <w:sz w:val="20"/>
      <w:szCs w:val="20"/>
      <w:lang w:eastAsia="zh-CN"/>
    </w:rPr>
  </w:style>
  <w:style w:type="character" w:customStyle="1" w:styleId="CommentTextChar1">
    <w:name w:val="Comment Text Char1"/>
    <w:link w:val="CommentText"/>
    <w:semiHidden/>
    <w:locked/>
    <w:rsid w:val="000712F3"/>
    <w:rPr>
      <w:rFonts w:ascii="Calibri" w:eastAsia="SimSun" w:hAnsi="Calibri"/>
      <w:lang w:val="en-US" w:eastAsia="zh-CN" w:bidi="ar-SA"/>
    </w:rPr>
  </w:style>
  <w:style w:type="paragraph" w:styleId="BalloonText">
    <w:name w:val="Balloon Text"/>
    <w:basedOn w:val="Normal"/>
    <w:semiHidden/>
    <w:rsid w:val="000712F3"/>
    <w:rPr>
      <w:rFonts w:ascii="Tahoma" w:hAnsi="Tahoma" w:cs="Tahoma"/>
      <w:sz w:val="16"/>
      <w:szCs w:val="16"/>
    </w:rPr>
  </w:style>
  <w:style w:type="character" w:customStyle="1" w:styleId="CharChar6">
    <w:name w:val="Char Char6"/>
    <w:rsid w:val="00E26B42"/>
    <w:rPr>
      <w:rFonts w:ascii="Cambria" w:eastAsia="Times New Roman" w:hAnsi="Cambria" w:cs="Times New Roman"/>
      <w:sz w:val="24"/>
      <w:szCs w:val="24"/>
      <w:lang w:val="en-GB" w:eastAsia="fr-FR"/>
    </w:rPr>
  </w:style>
  <w:style w:type="paragraph" w:styleId="CommentSubject">
    <w:name w:val="annotation subject"/>
    <w:basedOn w:val="CommentText"/>
    <w:next w:val="CommentText"/>
    <w:semiHidden/>
    <w:rsid w:val="00BF0F9B"/>
    <w:pPr>
      <w:spacing w:line="276" w:lineRule="auto"/>
    </w:pPr>
    <w:rPr>
      <w:rFonts w:cs="Arial"/>
      <w:b/>
      <w:bCs/>
      <w:lang w:eastAsia="en-US"/>
    </w:rPr>
  </w:style>
  <w:style w:type="paragraph" w:styleId="Title">
    <w:name w:val="Title"/>
    <w:basedOn w:val="Normal"/>
    <w:next w:val="Normal"/>
    <w:link w:val="TitleChar"/>
    <w:qFormat/>
    <w:rsid w:val="00150881"/>
    <w:pPr>
      <w:pBdr>
        <w:bottom w:val="single" w:sz="4" w:space="1" w:color="auto"/>
      </w:pBdr>
      <w:spacing w:line="240" w:lineRule="auto"/>
      <w:contextualSpacing/>
    </w:pPr>
    <w:rPr>
      <w:rFonts w:ascii="Cambria" w:hAnsi="Cambria" w:cs="Times New Roman"/>
      <w:spacing w:val="5"/>
      <w:sz w:val="52"/>
      <w:szCs w:val="20"/>
      <w:lang w:eastAsia="zh-CN"/>
    </w:rPr>
  </w:style>
  <w:style w:type="character" w:customStyle="1" w:styleId="TitleChar">
    <w:name w:val="Title Char"/>
    <w:link w:val="Title"/>
    <w:locked/>
    <w:rsid w:val="00150881"/>
    <w:rPr>
      <w:rFonts w:ascii="Cambria" w:eastAsia="SimSun" w:hAnsi="Cambria"/>
      <w:spacing w:val="5"/>
      <w:sz w:val="52"/>
      <w:lang w:val="en-US" w:eastAsia="zh-CN" w:bidi="ar-SA"/>
    </w:rPr>
  </w:style>
  <w:style w:type="paragraph" w:styleId="TOCHeading">
    <w:name w:val="TOC Heading"/>
    <w:basedOn w:val="Heading1"/>
    <w:next w:val="Normal"/>
    <w:qFormat/>
    <w:rsid w:val="00150881"/>
    <w:pPr>
      <w:outlineLvl w:val="9"/>
    </w:pPr>
    <w:rPr>
      <w:bCs w:val="0"/>
      <w:szCs w:val="20"/>
    </w:rPr>
  </w:style>
  <w:style w:type="paragraph" w:styleId="TOC1">
    <w:name w:val="toc 1"/>
    <w:basedOn w:val="Normal"/>
    <w:next w:val="Normal"/>
    <w:uiPriority w:val="39"/>
    <w:rsid w:val="00150881"/>
    <w:pPr>
      <w:spacing w:before="120" w:after="0" w:line="240" w:lineRule="auto"/>
    </w:pPr>
    <w:rPr>
      <w:bCs/>
      <w:sz w:val="24"/>
      <w:szCs w:val="24"/>
    </w:rPr>
  </w:style>
  <w:style w:type="paragraph" w:customStyle="1" w:styleId="msolistparagraph0">
    <w:name w:val="msolistparagraph"/>
    <w:basedOn w:val="Normal"/>
    <w:rsid w:val="00150881"/>
    <w:pPr>
      <w:spacing w:before="100" w:beforeAutospacing="1" w:after="100" w:afterAutospacing="1" w:line="240" w:lineRule="auto"/>
    </w:pPr>
    <w:rPr>
      <w:rFonts w:ascii="Times New Roman" w:hAnsi="Times New Roman" w:cs="Times New Roman"/>
      <w:sz w:val="24"/>
      <w:szCs w:val="24"/>
      <w:lang w:eastAsia="zh-CN"/>
    </w:rPr>
  </w:style>
  <w:style w:type="character" w:customStyle="1" w:styleId="CommentTextChar">
    <w:name w:val="Comment Text Char"/>
    <w:semiHidden/>
    <w:locked/>
    <w:rsid w:val="00750BD0"/>
    <w:rPr>
      <w:rFonts w:ascii="Calibri" w:eastAsia="SimSun" w:hAnsi="Calibri"/>
      <w:lang w:val="en-US" w:eastAsia="zh-CN" w:bidi="ar-SA"/>
    </w:rPr>
  </w:style>
  <w:style w:type="character" w:customStyle="1" w:styleId="fz-msfw-mfc-23rdwr-bw">
    <w:name w:val="fz-ms fw-m fc-23rd wr-bw"/>
    <w:basedOn w:val="DefaultParagraphFont"/>
    <w:rsid w:val="00C55D1B"/>
  </w:style>
  <w:style w:type="character" w:customStyle="1" w:styleId="fc-19th">
    <w:name w:val="fc-19th"/>
    <w:basedOn w:val="DefaultParagraphFont"/>
    <w:rsid w:val="00275E58"/>
  </w:style>
  <w:style w:type="paragraph" w:styleId="Header">
    <w:name w:val="header"/>
    <w:basedOn w:val="Normal"/>
    <w:link w:val="HeaderChar"/>
    <w:rsid w:val="00510EA1"/>
    <w:pPr>
      <w:tabs>
        <w:tab w:val="center" w:pos="4513"/>
        <w:tab w:val="right" w:pos="9026"/>
      </w:tabs>
    </w:pPr>
  </w:style>
  <w:style w:type="character" w:customStyle="1" w:styleId="HeaderChar">
    <w:name w:val="Header Char"/>
    <w:link w:val="Header"/>
    <w:rsid w:val="00510EA1"/>
    <w:rPr>
      <w:rFonts w:ascii="Calibri" w:hAnsi="Calibri" w:cs="Arial"/>
      <w:sz w:val="22"/>
      <w:szCs w:val="22"/>
      <w:lang w:val="en-US" w:eastAsia="en-US"/>
    </w:rPr>
  </w:style>
  <w:style w:type="paragraph" w:customStyle="1" w:styleId="CH2">
    <w:name w:val="CH2"/>
    <w:basedOn w:val="Normal"/>
    <w:next w:val="Normalnumber"/>
    <w:link w:val="CH2Char"/>
    <w:rsid w:val="00B8193F"/>
    <w:pPr>
      <w:keepNext/>
      <w:keepLines/>
      <w:tabs>
        <w:tab w:val="right" w:pos="851"/>
        <w:tab w:val="left" w:pos="1247"/>
        <w:tab w:val="left" w:pos="1814"/>
        <w:tab w:val="left" w:pos="2381"/>
        <w:tab w:val="left" w:pos="2948"/>
        <w:tab w:val="left" w:pos="3515"/>
      </w:tabs>
      <w:suppressAutoHyphens/>
      <w:spacing w:before="120" w:after="120" w:line="240" w:lineRule="auto"/>
      <w:ind w:left="1247" w:right="284" w:hanging="1247"/>
    </w:pPr>
    <w:rPr>
      <w:rFonts w:ascii="Times New Roman" w:eastAsia="Times New Roman" w:hAnsi="Times New Roman" w:cs="Times New Roman"/>
      <w:b/>
      <w:sz w:val="24"/>
      <w:szCs w:val="24"/>
      <w:lang w:val="en-GB"/>
    </w:rPr>
  </w:style>
  <w:style w:type="character" w:customStyle="1" w:styleId="CH2Char">
    <w:name w:val="CH2 Char"/>
    <w:link w:val="CH2"/>
    <w:rsid w:val="00B8193F"/>
    <w:rPr>
      <w:rFonts w:eastAsia="Times New Roman"/>
      <w:b/>
      <w:sz w:val="24"/>
      <w:szCs w:val="24"/>
      <w:lang w:eastAsia="en-US"/>
    </w:rPr>
  </w:style>
  <w:style w:type="character" w:customStyle="1" w:styleId="NormalnumberChar">
    <w:name w:val="Normal_number Char"/>
    <w:link w:val="Normalnumber"/>
    <w:rsid w:val="003860EA"/>
    <w:rPr>
      <w:lang w:val="en-GB" w:eastAsia="zh-CN"/>
    </w:rPr>
  </w:style>
  <w:style w:type="paragraph" w:customStyle="1" w:styleId="AATitle">
    <w:name w:val="AA_Title"/>
    <w:basedOn w:val="Normal"/>
    <w:rsid w:val="00B8193F"/>
    <w:pPr>
      <w:keepNext/>
      <w:keepLines/>
      <w:tabs>
        <w:tab w:val="left" w:pos="1247"/>
        <w:tab w:val="left" w:pos="1814"/>
        <w:tab w:val="left" w:pos="2381"/>
        <w:tab w:val="left" w:pos="2948"/>
        <w:tab w:val="left" w:pos="3515"/>
      </w:tabs>
      <w:suppressAutoHyphens/>
      <w:spacing w:after="0" w:line="240" w:lineRule="auto"/>
      <w:ind w:right="3402"/>
    </w:pPr>
    <w:rPr>
      <w:rFonts w:ascii="Times New Roman" w:eastAsia="Times New Roman" w:hAnsi="Times New Roman" w:cs="Times New Roman"/>
      <w:b/>
      <w:sz w:val="20"/>
      <w:szCs w:val="20"/>
      <w:lang w:val="en-GB"/>
    </w:rPr>
  </w:style>
  <w:style w:type="paragraph" w:customStyle="1" w:styleId="AATitle2">
    <w:name w:val="AA_Title2"/>
    <w:basedOn w:val="AATitle"/>
    <w:rsid w:val="00B8193F"/>
    <w:pPr>
      <w:spacing w:before="120" w:after="120"/>
      <w:ind w:right="1701"/>
    </w:pPr>
  </w:style>
  <w:style w:type="paragraph" w:customStyle="1" w:styleId="BBTitle">
    <w:name w:val="BB_Title"/>
    <w:basedOn w:val="Normal"/>
    <w:rsid w:val="00B8193F"/>
    <w:pPr>
      <w:keepNext/>
      <w:keepLines/>
      <w:tabs>
        <w:tab w:val="left" w:pos="1247"/>
        <w:tab w:val="left" w:pos="1814"/>
        <w:tab w:val="left" w:pos="2381"/>
        <w:tab w:val="left" w:pos="2948"/>
        <w:tab w:val="left" w:pos="3515"/>
      </w:tabs>
      <w:suppressAutoHyphens/>
      <w:spacing w:before="320" w:after="240" w:line="240" w:lineRule="auto"/>
      <w:ind w:left="1247" w:right="567"/>
    </w:pPr>
    <w:rPr>
      <w:rFonts w:ascii="Times New Roman" w:eastAsia="Times New Roman" w:hAnsi="Times New Roman" w:cs="Times New Roman"/>
      <w:b/>
      <w:sz w:val="28"/>
      <w:szCs w:val="28"/>
      <w:lang w:val="en-GB"/>
    </w:rPr>
  </w:style>
  <w:style w:type="paragraph" w:customStyle="1" w:styleId="Normalnumber">
    <w:name w:val="Normal_number"/>
    <w:basedOn w:val="Normal"/>
    <w:link w:val="NormalnumberChar"/>
    <w:rsid w:val="003860EA"/>
    <w:pPr>
      <w:numPr>
        <w:numId w:val="7"/>
      </w:numPr>
      <w:tabs>
        <w:tab w:val="left" w:pos="624"/>
      </w:tabs>
      <w:spacing w:after="120" w:line="240" w:lineRule="auto"/>
      <w:ind w:left="1247" w:firstLine="0"/>
    </w:pPr>
    <w:rPr>
      <w:rFonts w:ascii="Times New Roman" w:hAnsi="Times New Roman" w:cs="Times New Roman"/>
      <w:sz w:val="20"/>
      <w:szCs w:val="20"/>
      <w:lang w:val="en-GB" w:eastAsia="zh-CN"/>
    </w:rPr>
  </w:style>
  <w:style w:type="paragraph" w:customStyle="1" w:styleId="CH1">
    <w:name w:val="CH1"/>
    <w:basedOn w:val="Normal"/>
    <w:next w:val="CH2"/>
    <w:rsid w:val="00B8193F"/>
    <w:pPr>
      <w:keepNext/>
      <w:keepLines/>
      <w:tabs>
        <w:tab w:val="right" w:pos="851"/>
        <w:tab w:val="left" w:pos="1247"/>
        <w:tab w:val="left" w:pos="1814"/>
        <w:tab w:val="left" w:pos="2381"/>
        <w:tab w:val="left" w:pos="2948"/>
        <w:tab w:val="left" w:pos="3515"/>
      </w:tabs>
      <w:suppressAutoHyphens/>
      <w:spacing w:before="240" w:after="120" w:line="240" w:lineRule="auto"/>
      <w:ind w:left="1247" w:right="284" w:hanging="1247"/>
    </w:pPr>
    <w:rPr>
      <w:rFonts w:ascii="Times New Roman" w:eastAsia="Times New Roman" w:hAnsi="Times New Roman" w:cs="Times New Roman"/>
      <w:b/>
      <w:sz w:val="28"/>
      <w:szCs w:val="28"/>
      <w:lang w:val="en-GB"/>
    </w:rPr>
  </w:style>
  <w:style w:type="paragraph" w:styleId="EndnoteText">
    <w:name w:val="endnote text"/>
    <w:basedOn w:val="Normal"/>
    <w:link w:val="EndnoteTextChar"/>
    <w:rsid w:val="00F34789"/>
    <w:pPr>
      <w:spacing w:after="0" w:line="240" w:lineRule="auto"/>
    </w:pPr>
    <w:rPr>
      <w:sz w:val="20"/>
      <w:szCs w:val="20"/>
    </w:rPr>
  </w:style>
  <w:style w:type="character" w:customStyle="1" w:styleId="EndnoteTextChar">
    <w:name w:val="Endnote Text Char"/>
    <w:link w:val="EndnoteText"/>
    <w:rsid w:val="00F34789"/>
    <w:rPr>
      <w:rFonts w:ascii="Calibri" w:hAnsi="Calibri" w:cs="Arial"/>
      <w:lang w:val="en-US" w:eastAsia="en-US"/>
    </w:rPr>
  </w:style>
  <w:style w:type="character" w:styleId="EndnoteReference">
    <w:name w:val="endnote reference"/>
    <w:rsid w:val="00F34789"/>
    <w:rPr>
      <w:vertAlign w:val="superscript"/>
    </w:rPr>
  </w:style>
  <w:style w:type="character" w:styleId="FollowedHyperlink">
    <w:name w:val="FollowedHyperlink"/>
    <w:rsid w:val="004835B3"/>
    <w:rPr>
      <w:color w:val="800080"/>
      <w:u w:val="single"/>
    </w:rPr>
  </w:style>
  <w:style w:type="paragraph" w:customStyle="1" w:styleId="CH3">
    <w:name w:val="CH3"/>
    <w:basedOn w:val="Normal"/>
    <w:next w:val="Normalnumber"/>
    <w:rsid w:val="00E0453C"/>
    <w:pPr>
      <w:keepNext/>
      <w:keepLines/>
      <w:tabs>
        <w:tab w:val="right" w:pos="851"/>
        <w:tab w:val="left" w:pos="1247"/>
        <w:tab w:val="left" w:pos="1814"/>
        <w:tab w:val="left" w:pos="2381"/>
        <w:tab w:val="left" w:pos="2948"/>
        <w:tab w:val="left" w:pos="3515"/>
      </w:tabs>
      <w:suppressAutoHyphens/>
      <w:spacing w:after="120" w:line="240" w:lineRule="auto"/>
      <w:ind w:left="1247" w:right="284" w:hanging="1247"/>
    </w:pPr>
    <w:rPr>
      <w:rFonts w:ascii="Times New Roman" w:eastAsia="Times New Roman" w:hAnsi="Times New Roman" w:cs="Times New Roman"/>
      <w:b/>
      <w:sz w:val="20"/>
      <w:szCs w:val="20"/>
      <w:lang w:val="en-GB"/>
    </w:rPr>
  </w:style>
  <w:style w:type="paragraph" w:customStyle="1" w:styleId="ZZAnxheader">
    <w:name w:val="ZZ_Anx_header"/>
    <w:basedOn w:val="Normal"/>
    <w:rsid w:val="00E0453C"/>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b/>
      <w:bCs/>
      <w:sz w:val="28"/>
      <w:lang w:val="en-GB"/>
    </w:rPr>
  </w:style>
  <w:style w:type="paragraph" w:customStyle="1" w:styleId="ZZAnxtitle">
    <w:name w:val="ZZ_Anx_title"/>
    <w:basedOn w:val="Normal"/>
    <w:rsid w:val="00E0453C"/>
    <w:pPr>
      <w:tabs>
        <w:tab w:val="left" w:pos="1247"/>
        <w:tab w:val="left" w:pos="1814"/>
        <w:tab w:val="left" w:pos="2381"/>
        <w:tab w:val="left" w:pos="2948"/>
        <w:tab w:val="left" w:pos="3515"/>
      </w:tabs>
      <w:spacing w:before="360" w:after="120" w:line="240" w:lineRule="auto"/>
      <w:ind w:left="1247"/>
    </w:pPr>
    <w:rPr>
      <w:rFonts w:ascii="Times New Roman" w:eastAsia="Times New Roman" w:hAnsi="Times New Roman" w:cs="Times New Roman"/>
      <w:b/>
      <w:bCs/>
      <w:sz w:val="28"/>
      <w:szCs w:val="26"/>
      <w:lang w:val="en-GB"/>
    </w:rPr>
  </w:style>
  <w:style w:type="paragraph" w:customStyle="1" w:styleId="Normal-pool">
    <w:name w:val="Normal-pool"/>
    <w:link w:val="Normal-poolChar"/>
    <w:rsid w:val="000C6733"/>
    <w:pPr>
      <w:tabs>
        <w:tab w:val="left" w:pos="1247"/>
        <w:tab w:val="left" w:pos="1814"/>
        <w:tab w:val="left" w:pos="2381"/>
        <w:tab w:val="left" w:pos="2948"/>
        <w:tab w:val="left" w:pos="3515"/>
        <w:tab w:val="left" w:pos="4082"/>
      </w:tabs>
    </w:pPr>
    <w:rPr>
      <w:rFonts w:eastAsia="Times New Roman"/>
      <w:lang w:val="en-GB" w:eastAsia="en-US"/>
    </w:rPr>
  </w:style>
  <w:style w:type="character" w:customStyle="1" w:styleId="Normal-poolChar">
    <w:name w:val="Normal-pool Char"/>
    <w:link w:val="Normal-pool"/>
    <w:locked/>
    <w:rsid w:val="000C6733"/>
    <w:rPr>
      <w:rFonts w:eastAsia="Times New Roman"/>
      <w:lang w:eastAsia="en-US"/>
    </w:rPr>
  </w:style>
  <w:style w:type="table" w:styleId="TableGrid">
    <w:name w:val="Table Grid"/>
    <w:basedOn w:val="TableNormal"/>
    <w:rsid w:val="000C67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onumber">
    <w:name w:val="Normal_No_number"/>
    <w:basedOn w:val="Normal"/>
    <w:rsid w:val="00C40A2A"/>
    <w:pPr>
      <w:tabs>
        <w:tab w:val="left" w:pos="1247"/>
        <w:tab w:val="left" w:pos="1814"/>
        <w:tab w:val="left" w:pos="2381"/>
        <w:tab w:val="left" w:pos="2948"/>
        <w:tab w:val="left" w:pos="3515"/>
      </w:tabs>
      <w:spacing w:after="120" w:line="240" w:lineRule="auto"/>
      <w:ind w:left="1247"/>
    </w:pPr>
    <w:rPr>
      <w:rFonts w:ascii="Times New Roman" w:eastAsia="Times New Roman" w:hAnsi="Times New Roman" w:cs="Times New Roman"/>
      <w:sz w:val="20"/>
      <w:szCs w:val="20"/>
      <w:lang w:val="en-GB"/>
    </w:rPr>
  </w:style>
  <w:style w:type="paragraph" w:customStyle="1" w:styleId="Titletable">
    <w:name w:val="Title_table"/>
    <w:basedOn w:val="Normal"/>
    <w:next w:val="NormalIndent"/>
    <w:rsid w:val="006A1AD9"/>
    <w:pPr>
      <w:keepNext/>
      <w:keepLines/>
      <w:tabs>
        <w:tab w:val="left" w:pos="1247"/>
        <w:tab w:val="left" w:pos="1814"/>
        <w:tab w:val="left" w:pos="2381"/>
        <w:tab w:val="left" w:pos="2948"/>
        <w:tab w:val="left" w:pos="3515"/>
      </w:tabs>
      <w:suppressAutoHyphens/>
      <w:spacing w:after="60" w:line="240" w:lineRule="auto"/>
      <w:ind w:left="1247"/>
    </w:pPr>
    <w:rPr>
      <w:rFonts w:ascii="Times New Roman" w:eastAsia="Times New Roman" w:hAnsi="Times New Roman" w:cs="Times New Roman"/>
      <w:b/>
      <w:bCs/>
      <w:sz w:val="20"/>
      <w:szCs w:val="20"/>
      <w:lang w:val="en-GB"/>
    </w:rPr>
  </w:style>
  <w:style w:type="paragraph" w:styleId="NormalIndent">
    <w:name w:val="Normal Indent"/>
    <w:basedOn w:val="Normal"/>
    <w:rsid w:val="006A1AD9"/>
    <w:pPr>
      <w:ind w:left="720"/>
    </w:pPr>
  </w:style>
  <w:style w:type="paragraph" w:customStyle="1" w:styleId="Titlefigure">
    <w:name w:val="Title_figure"/>
    <w:basedOn w:val="Titletable"/>
    <w:next w:val="NormalNonumber"/>
    <w:rsid w:val="00917CBB"/>
    <w:rPr>
      <w:bCs w:val="0"/>
    </w:rPr>
  </w:style>
  <w:style w:type="paragraph" w:customStyle="1" w:styleId="StyleNormalnumberBefore6pt">
    <w:name w:val="Style Normal_number + Before:  6 pt"/>
    <w:basedOn w:val="Normalnumber"/>
    <w:rsid w:val="00645E82"/>
    <w:rPr>
      <w:rFonts w:eastAsia="Times New Roman"/>
    </w:rPr>
  </w:style>
  <w:style w:type="paragraph" w:customStyle="1" w:styleId="StyleStyleNormalnumberBefore6ptItalic">
    <w:name w:val="Style Style Normal_number + Before:  6 pt + Italic"/>
    <w:basedOn w:val="StyleNormalnumberBefore6pt"/>
    <w:rsid w:val="004C2EDA"/>
    <w:rPr>
      <w:i/>
      <w:iCs/>
    </w:rPr>
  </w:style>
  <w:style w:type="paragraph" w:styleId="Revision">
    <w:name w:val="Revision"/>
    <w:hidden/>
    <w:uiPriority w:val="99"/>
    <w:semiHidden/>
    <w:rsid w:val="007F1251"/>
    <w:rPr>
      <w:rFonts w:ascii="Calibri" w:hAnsi="Calibri" w:cs="Arial"/>
      <w:sz w:val="22"/>
      <w:szCs w:val="22"/>
      <w:lang w:val="en-US" w:eastAsia="en-US"/>
    </w:rPr>
  </w:style>
  <w:style w:type="character" w:customStyle="1" w:styleId="st">
    <w:name w:val="st"/>
    <w:basedOn w:val="DefaultParagraphFont"/>
    <w:rsid w:val="00AE146D"/>
  </w:style>
  <w:style w:type="character" w:styleId="Emphasis">
    <w:name w:val="Emphasis"/>
    <w:basedOn w:val="DefaultParagraphFont"/>
    <w:uiPriority w:val="20"/>
    <w:qFormat/>
    <w:rsid w:val="00AE14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89389">
      <w:bodyDiv w:val="1"/>
      <w:marLeft w:val="0"/>
      <w:marRight w:val="0"/>
      <w:marTop w:val="0"/>
      <w:marBottom w:val="0"/>
      <w:divBdr>
        <w:top w:val="none" w:sz="0" w:space="0" w:color="auto"/>
        <w:left w:val="none" w:sz="0" w:space="0" w:color="auto"/>
        <w:bottom w:val="none" w:sz="0" w:space="0" w:color="auto"/>
        <w:right w:val="none" w:sz="0" w:space="0" w:color="auto"/>
      </w:divBdr>
    </w:div>
    <w:div w:id="266929418">
      <w:bodyDiv w:val="1"/>
      <w:marLeft w:val="0"/>
      <w:marRight w:val="0"/>
      <w:marTop w:val="0"/>
      <w:marBottom w:val="0"/>
      <w:divBdr>
        <w:top w:val="none" w:sz="0" w:space="0" w:color="auto"/>
        <w:left w:val="none" w:sz="0" w:space="0" w:color="auto"/>
        <w:bottom w:val="none" w:sz="0" w:space="0" w:color="auto"/>
        <w:right w:val="none" w:sz="0" w:space="0" w:color="auto"/>
      </w:divBdr>
      <w:divsChild>
        <w:div w:id="3557611">
          <w:marLeft w:val="0"/>
          <w:marRight w:val="0"/>
          <w:marTop w:val="0"/>
          <w:marBottom w:val="0"/>
          <w:divBdr>
            <w:top w:val="none" w:sz="0" w:space="0" w:color="auto"/>
            <w:left w:val="none" w:sz="0" w:space="0" w:color="auto"/>
            <w:bottom w:val="none" w:sz="0" w:space="0" w:color="auto"/>
            <w:right w:val="none" w:sz="0" w:space="0" w:color="auto"/>
          </w:divBdr>
        </w:div>
        <w:div w:id="169760229">
          <w:marLeft w:val="0"/>
          <w:marRight w:val="0"/>
          <w:marTop w:val="0"/>
          <w:marBottom w:val="0"/>
          <w:divBdr>
            <w:top w:val="none" w:sz="0" w:space="0" w:color="auto"/>
            <w:left w:val="none" w:sz="0" w:space="0" w:color="auto"/>
            <w:bottom w:val="none" w:sz="0" w:space="0" w:color="auto"/>
            <w:right w:val="none" w:sz="0" w:space="0" w:color="auto"/>
          </w:divBdr>
        </w:div>
        <w:div w:id="169953144">
          <w:marLeft w:val="0"/>
          <w:marRight w:val="0"/>
          <w:marTop w:val="0"/>
          <w:marBottom w:val="0"/>
          <w:divBdr>
            <w:top w:val="none" w:sz="0" w:space="0" w:color="auto"/>
            <w:left w:val="none" w:sz="0" w:space="0" w:color="auto"/>
            <w:bottom w:val="none" w:sz="0" w:space="0" w:color="auto"/>
            <w:right w:val="none" w:sz="0" w:space="0" w:color="auto"/>
          </w:divBdr>
        </w:div>
        <w:div w:id="523714471">
          <w:marLeft w:val="0"/>
          <w:marRight w:val="0"/>
          <w:marTop w:val="0"/>
          <w:marBottom w:val="0"/>
          <w:divBdr>
            <w:top w:val="none" w:sz="0" w:space="0" w:color="auto"/>
            <w:left w:val="none" w:sz="0" w:space="0" w:color="auto"/>
            <w:bottom w:val="none" w:sz="0" w:space="0" w:color="auto"/>
            <w:right w:val="none" w:sz="0" w:space="0" w:color="auto"/>
          </w:divBdr>
        </w:div>
        <w:div w:id="854151758">
          <w:marLeft w:val="0"/>
          <w:marRight w:val="0"/>
          <w:marTop w:val="0"/>
          <w:marBottom w:val="0"/>
          <w:divBdr>
            <w:top w:val="none" w:sz="0" w:space="0" w:color="auto"/>
            <w:left w:val="none" w:sz="0" w:space="0" w:color="auto"/>
            <w:bottom w:val="none" w:sz="0" w:space="0" w:color="auto"/>
            <w:right w:val="none" w:sz="0" w:space="0" w:color="auto"/>
          </w:divBdr>
        </w:div>
        <w:div w:id="1258562686">
          <w:marLeft w:val="0"/>
          <w:marRight w:val="0"/>
          <w:marTop w:val="0"/>
          <w:marBottom w:val="0"/>
          <w:divBdr>
            <w:top w:val="none" w:sz="0" w:space="0" w:color="auto"/>
            <w:left w:val="none" w:sz="0" w:space="0" w:color="auto"/>
            <w:bottom w:val="none" w:sz="0" w:space="0" w:color="auto"/>
            <w:right w:val="none" w:sz="0" w:space="0" w:color="auto"/>
          </w:divBdr>
        </w:div>
        <w:div w:id="1617443039">
          <w:marLeft w:val="0"/>
          <w:marRight w:val="0"/>
          <w:marTop w:val="0"/>
          <w:marBottom w:val="0"/>
          <w:divBdr>
            <w:top w:val="none" w:sz="0" w:space="0" w:color="auto"/>
            <w:left w:val="none" w:sz="0" w:space="0" w:color="auto"/>
            <w:bottom w:val="none" w:sz="0" w:space="0" w:color="auto"/>
            <w:right w:val="none" w:sz="0" w:space="0" w:color="auto"/>
          </w:divBdr>
        </w:div>
        <w:div w:id="1788500752">
          <w:marLeft w:val="0"/>
          <w:marRight w:val="0"/>
          <w:marTop w:val="0"/>
          <w:marBottom w:val="0"/>
          <w:divBdr>
            <w:top w:val="none" w:sz="0" w:space="0" w:color="auto"/>
            <w:left w:val="none" w:sz="0" w:space="0" w:color="auto"/>
            <w:bottom w:val="none" w:sz="0" w:space="0" w:color="auto"/>
            <w:right w:val="none" w:sz="0" w:space="0" w:color="auto"/>
          </w:divBdr>
        </w:div>
        <w:div w:id="2048723016">
          <w:marLeft w:val="0"/>
          <w:marRight w:val="0"/>
          <w:marTop w:val="0"/>
          <w:marBottom w:val="0"/>
          <w:divBdr>
            <w:top w:val="none" w:sz="0" w:space="0" w:color="auto"/>
            <w:left w:val="none" w:sz="0" w:space="0" w:color="auto"/>
            <w:bottom w:val="none" w:sz="0" w:space="0" w:color="auto"/>
            <w:right w:val="none" w:sz="0" w:space="0" w:color="auto"/>
          </w:divBdr>
        </w:div>
      </w:divsChild>
    </w:div>
    <w:div w:id="387529901">
      <w:bodyDiv w:val="1"/>
      <w:marLeft w:val="0"/>
      <w:marRight w:val="0"/>
      <w:marTop w:val="0"/>
      <w:marBottom w:val="0"/>
      <w:divBdr>
        <w:top w:val="none" w:sz="0" w:space="0" w:color="auto"/>
        <w:left w:val="none" w:sz="0" w:space="0" w:color="auto"/>
        <w:bottom w:val="none" w:sz="0" w:space="0" w:color="auto"/>
        <w:right w:val="none" w:sz="0" w:space="0" w:color="auto"/>
      </w:divBdr>
      <w:divsChild>
        <w:div w:id="240529212">
          <w:marLeft w:val="0"/>
          <w:marRight w:val="0"/>
          <w:marTop w:val="0"/>
          <w:marBottom w:val="0"/>
          <w:divBdr>
            <w:top w:val="none" w:sz="0" w:space="0" w:color="auto"/>
            <w:left w:val="none" w:sz="0" w:space="0" w:color="auto"/>
            <w:bottom w:val="none" w:sz="0" w:space="0" w:color="auto"/>
            <w:right w:val="none" w:sz="0" w:space="0" w:color="auto"/>
          </w:divBdr>
        </w:div>
      </w:divsChild>
    </w:div>
    <w:div w:id="401148136">
      <w:bodyDiv w:val="1"/>
      <w:marLeft w:val="0"/>
      <w:marRight w:val="0"/>
      <w:marTop w:val="0"/>
      <w:marBottom w:val="0"/>
      <w:divBdr>
        <w:top w:val="none" w:sz="0" w:space="0" w:color="auto"/>
        <w:left w:val="none" w:sz="0" w:space="0" w:color="auto"/>
        <w:bottom w:val="none" w:sz="0" w:space="0" w:color="auto"/>
        <w:right w:val="none" w:sz="0" w:space="0" w:color="auto"/>
      </w:divBdr>
      <w:divsChild>
        <w:div w:id="601379242">
          <w:marLeft w:val="0"/>
          <w:marRight w:val="0"/>
          <w:marTop w:val="0"/>
          <w:marBottom w:val="0"/>
          <w:divBdr>
            <w:top w:val="none" w:sz="0" w:space="0" w:color="auto"/>
            <w:left w:val="none" w:sz="0" w:space="0" w:color="auto"/>
            <w:bottom w:val="none" w:sz="0" w:space="0" w:color="auto"/>
            <w:right w:val="none" w:sz="0" w:space="0" w:color="auto"/>
          </w:divBdr>
        </w:div>
      </w:divsChild>
    </w:div>
    <w:div w:id="911352116">
      <w:bodyDiv w:val="1"/>
      <w:marLeft w:val="0"/>
      <w:marRight w:val="0"/>
      <w:marTop w:val="0"/>
      <w:marBottom w:val="0"/>
      <w:divBdr>
        <w:top w:val="none" w:sz="0" w:space="0" w:color="auto"/>
        <w:left w:val="none" w:sz="0" w:space="0" w:color="auto"/>
        <w:bottom w:val="none" w:sz="0" w:space="0" w:color="auto"/>
        <w:right w:val="none" w:sz="0" w:space="0" w:color="auto"/>
      </w:divBdr>
    </w:div>
    <w:div w:id="1051340816">
      <w:bodyDiv w:val="1"/>
      <w:marLeft w:val="0"/>
      <w:marRight w:val="0"/>
      <w:marTop w:val="0"/>
      <w:marBottom w:val="0"/>
      <w:divBdr>
        <w:top w:val="none" w:sz="0" w:space="0" w:color="auto"/>
        <w:left w:val="none" w:sz="0" w:space="0" w:color="auto"/>
        <w:bottom w:val="none" w:sz="0" w:space="0" w:color="auto"/>
        <w:right w:val="none" w:sz="0" w:space="0" w:color="auto"/>
      </w:divBdr>
      <w:divsChild>
        <w:div w:id="1288704223">
          <w:marLeft w:val="0"/>
          <w:marRight w:val="0"/>
          <w:marTop w:val="0"/>
          <w:marBottom w:val="0"/>
          <w:divBdr>
            <w:top w:val="none" w:sz="0" w:space="0" w:color="auto"/>
            <w:left w:val="none" w:sz="0" w:space="0" w:color="auto"/>
            <w:bottom w:val="none" w:sz="0" w:space="0" w:color="auto"/>
            <w:right w:val="none" w:sz="0" w:space="0" w:color="auto"/>
          </w:divBdr>
        </w:div>
      </w:divsChild>
    </w:div>
    <w:div w:id="1266186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yperlink" Target="file:///\\keondc1ha001\UNON\DCS\Common\docs\spanish\AA-POOL%20%5bCAJITAS%5d\SAICM\A%20SAICM%202015\A%20Geneva%20%2028%20Sept%202%20October%202015\K1502358%20SAICM%20ICCM%204%2011\B\www.pharosproject.net\" TargetMode="External"/><Relationship Id="rId21" Type="http://schemas.openxmlformats.org/officeDocument/2006/relationships/footer" Target="footer5.xml"/><Relationship Id="rId34" Type="http://schemas.openxmlformats.org/officeDocument/2006/relationships/hyperlink" Target="file:///\\keondc1ha001\UNON\DCS\Common\docs\spanish\AA-POOL%20%5bCAJITAS%5d\SAICM\A%20SAICM%202015\A%20Geneva%20%2028%20Sept%202%20October%202015\K1502358%20SAICM%20ICCM%204%2011\B\www.bizngo.org\" TargetMode="External"/><Relationship Id="rId42" Type="http://schemas.openxmlformats.org/officeDocument/2006/relationships/hyperlink" Target="file:///\\keondc1ha001\UNON\DCS\Common\docs\spanish\AA-POOL%20%5bCAJITAS%5d\SAICM\A%20SAICM%202015\A%20Geneva%20%2028%20Sept%202%20October%202015\K1502358%20SAICM%20ICCM%204%2011\B\1502358%20victor%20MP.docx" TargetMode="External"/><Relationship Id="rId47" Type="http://schemas.openxmlformats.org/officeDocument/2006/relationships/hyperlink" Target="file:///\\keondc1ha001\UNON\DCS\Common\docs\spanish\AA-POOL%20%5bCAJITAS%5d\SAICM\A%20SAICM%202015\A%20Geneva%20%2028%20Sept%202%20October%202015\K1502358%20SAICM%20ICCM%204%2011\B\1502358%20victor%20MP.docx" TargetMode="External"/><Relationship Id="rId50" Type="http://schemas.openxmlformats.org/officeDocument/2006/relationships/hyperlink" Target="file:///\\keondc1ha001\UNON\DCS\Common\docs\spanish\AA-POOL%20%5bCAJITAS%5d\SAICM\A%20SAICM%202015\A%20Geneva%20%2028%20Sept%202%20October%202015\K1502358%20SAICM%20ICCM%204%2011\B\www.outdoorindustry.org\" TargetMode="External"/><Relationship Id="rId55" Type="http://schemas.openxmlformats.org/officeDocument/2006/relationships/hyperlink" Target="file:///\\keondc1ha001\UNON\DCS\Common\docs\spanish\AA-POOL%20%5bCAJITAS%5d\SAICM\A%20SAICM%202015\A%20Geneva%20%2028%20Sept%202%20October%202015\K1502358%20SAICM%20ICCM%204%2011\B\www.global-standard.org"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oehha.ca.gov/prop65.html" TargetMode="External"/><Relationship Id="rId33" Type="http://schemas.openxmlformats.org/officeDocument/2006/relationships/hyperlink" Target="file:///\\keondc1ha001\UNON\DCS\Common\docs\spanish\AA-POOL%20%5bCAJITAS%5d\SAICM\A%20SAICM%202015\A%20Geneva%20%2028%20Sept%202%20October%202015\K1502358%20SAICM%20ICCM%204%2011\B\www.c2ccertified.org" TargetMode="External"/><Relationship Id="rId38" Type="http://schemas.openxmlformats.org/officeDocument/2006/relationships/hyperlink" Target="file:///\\keondc1ha001\UNON\DCS\Common\docs\spanish\AA-POOL%20%5bCAJITAS%5d\SAICM\A%20SAICM%202015\A%20Geneva%20%2028%20Sept%202%20October%202015\K1502358%20SAICM%20ICCM%204%2011\B\1502358%20victor%20MP.docx" TargetMode="External"/><Relationship Id="rId46" Type="http://schemas.openxmlformats.org/officeDocument/2006/relationships/hyperlink" Target="http://www.ipc.org/ContentPage"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file:///\\keondc1ha001\UNON\DCS\Common\docs\spanish\AA-POOL%20%5bCAJITAS%5d\SAICM\A%20SAICM%202015\A%20Geneva%20%2028%20Sept%202%20October%202015\K1502358%20SAICM%20ICCM%204%2011\B\www.thewercs.com\retail\greenwercs.html" TargetMode="External"/><Relationship Id="rId41" Type="http://schemas.openxmlformats.org/officeDocument/2006/relationships/hyperlink" Target="http://www2.epa.gov/saferchoice" TargetMode="External"/><Relationship Id="rId54" Type="http://schemas.openxmlformats.org/officeDocument/2006/relationships/hyperlink" Target="file:///\\keondc1ha001\UNON\DCS\Common\docs\spanish\AA-POOL%20%5bCAJITAS%5d\SAICM\A%20SAICM%202015\A%20Geneva%20%2028%20Sept%202%20October%202015\K1502358%20SAICM%20ICCM%204%2011\B\www.afirm-grou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monographs.iarc.fr/" TargetMode="External"/><Relationship Id="rId32" Type="http://schemas.openxmlformats.org/officeDocument/2006/relationships/hyperlink" Target="file:///\\keondc1ha001\UNON\DCS\Common\docs\spanish\AA-POOL%20%5bCAJITAS%5d\SAICM\A%20SAICM%202015\A%20Geneva%20%2028%20Sept%202%20October%202015\K1502358%20SAICM%20ICCM%204%2011\B\www.cdxsystem.com\" TargetMode="External"/><Relationship Id="rId37" Type="http://schemas.openxmlformats.org/officeDocument/2006/relationships/hyperlink" Target="file:///\\keondc1ha001\UNON\DCS\Common\docs\spanish\AA-POOL%20%5bCAJITAS%5d\SAICM\A%20SAICM%202015\A%20Geneva%20%2028%20Sept%202%20October%202015\K1502358%20SAICM%20ICCM%204%2011\B\www.bastaonline.se\%3flang=en" TargetMode="External"/><Relationship Id="rId40" Type="http://schemas.openxmlformats.org/officeDocument/2006/relationships/hyperlink" Target="file:///\\keondc1ha001\UNON\DCS\Common\docs\spanish\AA-POOL%20%5bCAJITAS%5d\SAICM\A%20SAICM%202015\A%20Geneva%20%2028%20Sept%202%20October%202015\K1502358%20SAICM%20ICCM%204%2011\B\www.cleangredients.org\home" TargetMode="External"/><Relationship Id="rId45" Type="http://schemas.openxmlformats.org/officeDocument/2006/relationships/hyperlink" Target="file:///\\keondc1ha001\UNON\DCS\Common\docs\spanish\AA-POOL%20%5bCAJITAS%5d\SAICM\A%20SAICM%202015\A%20Geneva%20%2028%20Sept%202%20October%202015\K1502358%20SAICM%20ICCM%204%2011\B\www.bomcheck.net" TargetMode="External"/><Relationship Id="rId53" Type="http://schemas.openxmlformats.org/officeDocument/2006/relationships/hyperlink" Target="file:///\\keondc1ha001\UNON\DCS\Common\docs\spanish\AA-POOL%20%5bCAJITAS%5d\SAICM\A%20SAICM%202015\A%20Geneva%20%2028%20Sept%202%20October%202015\K1502358%20SAICM%20ICCM%204%2011\B\www.oeko-tex.com\oekotex100_public\content5.asp" TargetMode="External"/><Relationship Id="rId58" Type="http://schemas.openxmlformats.org/officeDocument/2006/relationships/hyperlink" Target="file:///\\keondc1ha001\UNON\DCS\Common\docs\spanish\AA-POOL%20%5bCAJITAS%5d\SAICM\A%20SAICM%202015\A%20Geneva%20%2028%20Sept%202%20October%202015\K1502358%20SAICM%20ICCM%204%2011\B\www.ecolabelindex.com\ecolabels"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2.epa.gov/epcra/epcra-section-304" TargetMode="External"/><Relationship Id="rId28" Type="http://schemas.openxmlformats.org/officeDocument/2006/relationships/hyperlink" Target="file:///\\keondc1ha001\UNON\DCS\Common\docs\spanish\AA-POOL%20%5bCAJITAS%5d\SAICM\A%20SAICM%202015\A%20Geneva%20%2028%20Sept%202%20October%202015\K1502358%20SAICM%20ICCM%204%2011\B\1502358%20victor%20MP.docx" TargetMode="External"/><Relationship Id="rId36" Type="http://schemas.openxmlformats.org/officeDocument/2006/relationships/hyperlink" Target="http://r.search.yahoo.com/_ylt=AwrTccb6K6BVxqIAr28nnIlQ;_ylu=X3oDMTE0OGVjMWwyBGNvbG8DZ3ExBHBvcwMxBHZ0aWQDRkZYVUkzOV8xBHNlYwNzcg--/RV=2/RE=1436589179/RO=10/RU=http%3a%2f%2f206.190.45.150%2fsearch%2fsrpcache%3fp%3dimds%2bautomotive%26ei%3dUTF-8%26hsimp%3dyhs-001%26hspart%3dmozilla%26fr%3dyhs-mozilla-001%26u%3dhttp%3a%2f%2fcncc.bingj.com%2fcache.aspx%3fq%3dimds%2bautomotive%26d%3d4896650703471887%26mkt%3den-US%26setlang%3den-US%26w%3dny_CxYrHZvyyvWrQ_RNrDBY2pAjSJf4K%26icp%3d1%26.intl%3dus%26sig%3dgdU.mAPtUz4GjYHotK0ncA--/RK=0/RS=o_JU2oYlWUpC7MBwwXPPuZhROY8-" TargetMode="External"/><Relationship Id="rId49" Type="http://schemas.openxmlformats.org/officeDocument/2006/relationships/hyperlink" Target="file:///\\keondc1ha001\UNON\DCS\Common\docs\spanish\AA-POOL%20%5bCAJITAS%5d\SAICM\A%20SAICM%202015\A%20Geneva%20%2028%20Sept%202%20October%202015\K1502358%20SAICM%20ICCM%204%2011\B\1502358%20victor%20MP.docx" TargetMode="External"/><Relationship Id="rId57" Type="http://schemas.openxmlformats.org/officeDocument/2006/relationships/hyperlink" Target="file:///\\keondc1ha001\UNON\DCS\Common\docs\spanish\AA-POOL%20%5bCAJITAS%5d\SAICM\A%20SAICM%202015\A%20Geneva%20%2028%20Sept%202%20October%202015\K1502358%20SAICM%20ICCM%204%2011\B\www.vpepxchange.com" TargetMode="Externa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hyperlink" Target="file:///\\keondc1ha001\UNON\DCS\Common\docs\spanish\AA-POOL%20%5bCAJITAS%5d\SAICM\A%20SAICM%202015\A%20Geneva%20%2028%20Sept%202%20October%202015\K1502358%20SAICM%20ICCM%204%2011\B\www.scivera.com" TargetMode="External"/><Relationship Id="rId44" Type="http://schemas.openxmlformats.org/officeDocument/2006/relationships/hyperlink" Target="file:///\\keondc1ha001\UNON\DCS\Common\docs\spanish\AA-POOL%20%5bCAJITAS%5d\SAICM\A%20SAICM%202015\A%20Geneva%20%2028%20Sept%202%20October%202015\K1502358%20SAICM%20ICCM%204%2011\B\www.jamp-info.com\english\dl" TargetMode="External"/><Relationship Id="rId52" Type="http://schemas.openxmlformats.org/officeDocument/2006/relationships/hyperlink" Target="http://www.bluesign.com/index.php?id=115"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footer" Target="footer6.xml"/><Relationship Id="rId30" Type="http://schemas.openxmlformats.org/officeDocument/2006/relationships/hyperlink" Target="file:///\\keondc1ha001\UNON\DCS\Common\docs\spanish\AA-POOL%20%5bCAJITAS%5d\SAICM\A%20SAICM%202015\A%20Geneva%20%2028%20Sept%202%20October%202015\K1502358%20SAICM%20ICCM%204%2011\B\www.ipoint-systems.com\integrated-solutions\" TargetMode="External"/><Relationship Id="rId35" Type="http://schemas.openxmlformats.org/officeDocument/2006/relationships/hyperlink" Target="file:///\\keondc1ha001\UNON\DCS\Common\docs\spanish\AA-POOL%20%5bCAJITAS%5d\SAICM\A%20SAICM%202015\A%20Geneva%20%2028%20Sept%202%20October%202015\K1502358%20SAICM%20ICCM%204%2011\B\www.mdsystem.com\index.jsp" TargetMode="External"/><Relationship Id="rId43" Type="http://schemas.openxmlformats.org/officeDocument/2006/relationships/hyperlink" Target="file:///\\keondc1ha001\UNON\DCS\Common\docs\spanish\AA-POOL%20%5bCAJITAS%5d\SAICM\A%20SAICM%202015\A%20Geneva%20%2028%20Sept%202%20October%202015\K1502358%20SAICM%20ICCM%204%2011\B\www.cmd-system.com\wordpress\%3fpage_id=281" TargetMode="External"/><Relationship Id="rId48" Type="http://schemas.openxmlformats.org/officeDocument/2006/relationships/hyperlink" Target="http://www.epeat.net/" TargetMode="External"/><Relationship Id="rId56" Type="http://schemas.openxmlformats.org/officeDocument/2006/relationships/hyperlink" Target="file:///\\keondc1ha001\UNON\DCS\Common\docs\spanish\AA-POOL%20%5bCAJITAS%5d\SAICM\A%20SAICM%202015\A%20Geneva%20%2028%20Sept%202%20October%202015\K1502358%20SAICM%20ICCM%204%2011\B\1502358%20victor%20MP.docx" TargetMode="External"/><Relationship Id="rId8" Type="http://schemas.openxmlformats.org/officeDocument/2006/relationships/endnotes" Target="endnotes.xml"/><Relationship Id="rId51" Type="http://schemas.openxmlformats.org/officeDocument/2006/relationships/hyperlink" Target="http://www.apparelcoalition.org/"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fortress.wa.gov/ecy/cspareporting" TargetMode="External"/><Relationship Id="rId1" Type="http://schemas.openxmlformats.org/officeDocument/2006/relationships/hyperlink" Target="http://www.unep.org/chemicalsandwaste/UNEPsWork/ChemicalsinProductsproject/tabid/56141/Default.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A2402-BA33-4563-A821-B3019BAA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14484</Words>
  <Characters>79664</Characters>
  <Application>Microsoft Office Word</Application>
  <DocSecurity>0</DocSecurity>
  <Lines>663</Lines>
  <Paragraphs>187</Paragraphs>
  <ScaleCrop>false</ScaleCrop>
  <HeadingPairs>
    <vt:vector size="2" baseType="variant">
      <vt:variant>
        <vt:lpstr>Title</vt:lpstr>
      </vt:variant>
      <vt:variant>
        <vt:i4>1</vt:i4>
      </vt:variant>
    </vt:vector>
  </HeadingPairs>
  <TitlesOfParts>
    <vt:vector size="1" baseType="lpstr">
      <vt:lpstr>Annex V</vt:lpstr>
    </vt:vector>
  </TitlesOfParts>
  <Company>UNOG</Company>
  <LinksUpToDate>false</LinksUpToDate>
  <CharactersWithSpaces>93961</CharactersWithSpaces>
  <SharedDoc>false</SharedDoc>
  <HLinks>
    <vt:vector size="414" baseType="variant">
      <vt:variant>
        <vt:i4>2293813</vt:i4>
      </vt:variant>
      <vt:variant>
        <vt:i4>225</vt:i4>
      </vt:variant>
      <vt:variant>
        <vt:i4>0</vt:i4>
      </vt:variant>
      <vt:variant>
        <vt:i4>5</vt:i4>
      </vt:variant>
      <vt:variant>
        <vt:lpwstr>http://www.ecolabelindex.com/ecolabels</vt:lpwstr>
      </vt:variant>
      <vt:variant>
        <vt:lpwstr/>
      </vt:variant>
      <vt:variant>
        <vt:i4>2949236</vt:i4>
      </vt:variant>
      <vt:variant>
        <vt:i4>222</vt:i4>
      </vt:variant>
      <vt:variant>
        <vt:i4>0</vt:i4>
      </vt:variant>
      <vt:variant>
        <vt:i4>5</vt:i4>
      </vt:variant>
      <vt:variant>
        <vt:lpwstr>http://www.vpepxchange.com/</vt:lpwstr>
      </vt:variant>
      <vt:variant>
        <vt:lpwstr/>
      </vt:variant>
      <vt:variant>
        <vt:i4>3735594</vt:i4>
      </vt:variant>
      <vt:variant>
        <vt:i4>219</vt:i4>
      </vt:variant>
      <vt:variant>
        <vt:i4>0</vt:i4>
      </vt:variant>
      <vt:variant>
        <vt:i4>5</vt:i4>
      </vt:variant>
      <vt:variant>
        <vt:lpwstr>http://www.wewear.org/</vt:lpwstr>
      </vt:variant>
      <vt:variant>
        <vt:lpwstr/>
      </vt:variant>
      <vt:variant>
        <vt:i4>7864426</vt:i4>
      </vt:variant>
      <vt:variant>
        <vt:i4>216</vt:i4>
      </vt:variant>
      <vt:variant>
        <vt:i4>0</vt:i4>
      </vt:variant>
      <vt:variant>
        <vt:i4>5</vt:i4>
      </vt:variant>
      <vt:variant>
        <vt:lpwstr>http://www.global-standard.org/</vt:lpwstr>
      </vt:variant>
      <vt:variant>
        <vt:lpwstr/>
      </vt:variant>
      <vt:variant>
        <vt:i4>3670063</vt:i4>
      </vt:variant>
      <vt:variant>
        <vt:i4>213</vt:i4>
      </vt:variant>
      <vt:variant>
        <vt:i4>0</vt:i4>
      </vt:variant>
      <vt:variant>
        <vt:i4>5</vt:i4>
      </vt:variant>
      <vt:variant>
        <vt:lpwstr>http://www.afirm-group.com/</vt:lpwstr>
      </vt:variant>
      <vt:variant>
        <vt:lpwstr/>
      </vt:variant>
      <vt:variant>
        <vt:i4>6422532</vt:i4>
      </vt:variant>
      <vt:variant>
        <vt:i4>210</vt:i4>
      </vt:variant>
      <vt:variant>
        <vt:i4>0</vt:i4>
      </vt:variant>
      <vt:variant>
        <vt:i4>5</vt:i4>
      </vt:variant>
      <vt:variant>
        <vt:lpwstr>http://www.oeko-tex.com/oekotex100_public/content5.asp</vt:lpwstr>
      </vt:variant>
      <vt:variant>
        <vt:lpwstr/>
      </vt:variant>
      <vt:variant>
        <vt:i4>5505088</vt:i4>
      </vt:variant>
      <vt:variant>
        <vt:i4>207</vt:i4>
      </vt:variant>
      <vt:variant>
        <vt:i4>0</vt:i4>
      </vt:variant>
      <vt:variant>
        <vt:i4>5</vt:i4>
      </vt:variant>
      <vt:variant>
        <vt:lpwstr>http://www.bluesign.com/index.php?id=115</vt:lpwstr>
      </vt:variant>
      <vt:variant>
        <vt:lpwstr/>
      </vt:variant>
      <vt:variant>
        <vt:i4>5177408</vt:i4>
      </vt:variant>
      <vt:variant>
        <vt:i4>204</vt:i4>
      </vt:variant>
      <vt:variant>
        <vt:i4>0</vt:i4>
      </vt:variant>
      <vt:variant>
        <vt:i4>5</vt:i4>
      </vt:variant>
      <vt:variant>
        <vt:lpwstr>http://www.apparelcoalition.org/</vt:lpwstr>
      </vt:variant>
      <vt:variant>
        <vt:lpwstr/>
      </vt:variant>
      <vt:variant>
        <vt:i4>3342462</vt:i4>
      </vt:variant>
      <vt:variant>
        <vt:i4>201</vt:i4>
      </vt:variant>
      <vt:variant>
        <vt:i4>0</vt:i4>
      </vt:variant>
      <vt:variant>
        <vt:i4>5</vt:i4>
      </vt:variant>
      <vt:variant>
        <vt:lpwstr>http://www.outdoorindustry.org/</vt:lpwstr>
      </vt:variant>
      <vt:variant>
        <vt:lpwstr/>
      </vt:variant>
      <vt:variant>
        <vt:i4>4587531</vt:i4>
      </vt:variant>
      <vt:variant>
        <vt:i4>198</vt:i4>
      </vt:variant>
      <vt:variant>
        <vt:i4>0</vt:i4>
      </vt:variant>
      <vt:variant>
        <vt:i4>5</vt:i4>
      </vt:variant>
      <vt:variant>
        <vt:lpwstr>http://www.goodguide.com/</vt:lpwstr>
      </vt:variant>
      <vt:variant>
        <vt:lpwstr/>
      </vt:variant>
      <vt:variant>
        <vt:i4>4521994</vt:i4>
      </vt:variant>
      <vt:variant>
        <vt:i4>195</vt:i4>
      </vt:variant>
      <vt:variant>
        <vt:i4>0</vt:i4>
      </vt:variant>
      <vt:variant>
        <vt:i4>5</vt:i4>
      </vt:variant>
      <vt:variant>
        <vt:lpwstr>http://www.epeat.net/</vt:lpwstr>
      </vt:variant>
      <vt:variant>
        <vt:lpwstr/>
      </vt:variant>
      <vt:variant>
        <vt:i4>4391007</vt:i4>
      </vt:variant>
      <vt:variant>
        <vt:i4>192</vt:i4>
      </vt:variant>
      <vt:variant>
        <vt:i4>0</vt:i4>
      </vt:variant>
      <vt:variant>
        <vt:i4>5</vt:i4>
      </vt:variant>
      <vt:variant>
        <vt:lpwstr>C:\Users\ruta\AppData\Local\Temp\notes55E5EC\std.iec.ch\iec62474\iec62474.nsf\welcome?openpage</vt:lpwstr>
      </vt:variant>
      <vt:variant>
        <vt:lpwstr/>
      </vt:variant>
      <vt:variant>
        <vt:i4>4784253</vt:i4>
      </vt:variant>
      <vt:variant>
        <vt:i4>189</vt:i4>
      </vt:variant>
      <vt:variant>
        <vt:i4>0</vt:i4>
      </vt:variant>
      <vt:variant>
        <vt:i4>5</vt:i4>
      </vt:variant>
      <vt:variant>
        <vt:lpwstr>http://www.ce.org/Standards/browseByCommittee_6365.asp</vt:lpwstr>
      </vt:variant>
      <vt:variant>
        <vt:lpwstr/>
      </vt:variant>
      <vt:variant>
        <vt:i4>4915272</vt:i4>
      </vt:variant>
      <vt:variant>
        <vt:i4>186</vt:i4>
      </vt:variant>
      <vt:variant>
        <vt:i4>0</vt:i4>
      </vt:variant>
      <vt:variant>
        <vt:i4>5</vt:i4>
      </vt:variant>
      <vt:variant>
        <vt:lpwstr>http://www.bomcheck.net/</vt:lpwstr>
      </vt:variant>
      <vt:variant>
        <vt:lpwstr/>
      </vt:variant>
      <vt:variant>
        <vt:i4>6881406</vt:i4>
      </vt:variant>
      <vt:variant>
        <vt:i4>183</vt:i4>
      </vt:variant>
      <vt:variant>
        <vt:i4>0</vt:i4>
      </vt:variant>
      <vt:variant>
        <vt:i4>5</vt:i4>
      </vt:variant>
      <vt:variant>
        <vt:lpwstr>http://www.jamp-info.com/english/dl</vt:lpwstr>
      </vt:variant>
      <vt:variant>
        <vt:lpwstr/>
      </vt:variant>
      <vt:variant>
        <vt:i4>2949194</vt:i4>
      </vt:variant>
      <vt:variant>
        <vt:i4>180</vt:i4>
      </vt:variant>
      <vt:variant>
        <vt:i4>0</vt:i4>
      </vt:variant>
      <vt:variant>
        <vt:i4>5</vt:i4>
      </vt:variant>
      <vt:variant>
        <vt:lpwstr>http://www.cmd-system.com/wordpress/?page_id=281</vt:lpwstr>
      </vt:variant>
      <vt:variant>
        <vt:lpwstr/>
      </vt:variant>
      <vt:variant>
        <vt:i4>6881316</vt:i4>
      </vt:variant>
      <vt:variant>
        <vt:i4>177</vt:i4>
      </vt:variant>
      <vt:variant>
        <vt:i4>0</vt:i4>
      </vt:variant>
      <vt:variant>
        <vt:i4>5</vt:i4>
      </vt:variant>
      <vt:variant>
        <vt:lpwstr>C:\Users\ruta\AppData\Local\Temp\notes55E5EC\ec.europa.eu\consumers\safety\rapex\index_en.htm</vt:lpwstr>
      </vt:variant>
      <vt:variant>
        <vt:lpwstr/>
      </vt:variant>
      <vt:variant>
        <vt:i4>1441878</vt:i4>
      </vt:variant>
      <vt:variant>
        <vt:i4>174</vt:i4>
      </vt:variant>
      <vt:variant>
        <vt:i4>0</vt:i4>
      </vt:variant>
      <vt:variant>
        <vt:i4>5</vt:i4>
      </vt:variant>
      <vt:variant>
        <vt:lpwstr>http://www.epa.gov/oppt/dfe/index.htm</vt:lpwstr>
      </vt:variant>
      <vt:variant>
        <vt:lpwstr/>
      </vt:variant>
      <vt:variant>
        <vt:i4>3997734</vt:i4>
      </vt:variant>
      <vt:variant>
        <vt:i4>171</vt:i4>
      </vt:variant>
      <vt:variant>
        <vt:i4>0</vt:i4>
      </vt:variant>
      <vt:variant>
        <vt:i4>5</vt:i4>
      </vt:variant>
      <vt:variant>
        <vt:lpwstr>http://www.cleangredients.org/home</vt:lpwstr>
      </vt:variant>
      <vt:variant>
        <vt:lpwstr/>
      </vt:variant>
      <vt:variant>
        <vt:i4>4259849</vt:i4>
      </vt:variant>
      <vt:variant>
        <vt:i4>168</vt:i4>
      </vt:variant>
      <vt:variant>
        <vt:i4>0</vt:i4>
      </vt:variant>
      <vt:variant>
        <vt:i4>5</vt:i4>
      </vt:variant>
      <vt:variant>
        <vt:lpwstr>http://www.pharosproject.net/</vt:lpwstr>
      </vt:variant>
      <vt:variant>
        <vt:lpwstr/>
      </vt:variant>
      <vt:variant>
        <vt:i4>7274550</vt:i4>
      </vt:variant>
      <vt:variant>
        <vt:i4>165</vt:i4>
      </vt:variant>
      <vt:variant>
        <vt:i4>0</vt:i4>
      </vt:variant>
      <vt:variant>
        <vt:i4>5</vt:i4>
      </vt:variant>
      <vt:variant>
        <vt:lpwstr>C:\Users\ruta\AppData\Local\Temp\notes55E5EC\hpdcollaborative.org\</vt:lpwstr>
      </vt:variant>
      <vt:variant>
        <vt:lpwstr/>
      </vt:variant>
      <vt:variant>
        <vt:i4>720925</vt:i4>
      </vt:variant>
      <vt:variant>
        <vt:i4>162</vt:i4>
      </vt:variant>
      <vt:variant>
        <vt:i4>0</vt:i4>
      </vt:variant>
      <vt:variant>
        <vt:i4>5</vt:i4>
      </vt:variant>
      <vt:variant>
        <vt:lpwstr>http://www.bastaonline.se/english/bastaonline/aboutbasta</vt:lpwstr>
      </vt:variant>
      <vt:variant>
        <vt:lpwstr/>
      </vt:variant>
      <vt:variant>
        <vt:i4>2818173</vt:i4>
      </vt:variant>
      <vt:variant>
        <vt:i4>159</vt:i4>
      </vt:variant>
      <vt:variant>
        <vt:i4>0</vt:i4>
      </vt:variant>
      <vt:variant>
        <vt:i4>5</vt:i4>
      </vt:variant>
      <vt:variant>
        <vt:lpwstr>http://r.search.yahoo.com/_ylt=AwrTccb6K6BVxqIAr28nnIlQ;_ylu=X3oDMTE0OGVjMWwyBGNvbG8DZ3ExBHBvcwMxBHZ0aWQDRkZYVUkzOV8xBHNlYwNzcg--/RV=2/RE=1436589179/RO=10/RU=http%3a%2f%2f206.190.45.150%2fsearch%2fsrpcache%3fp%3dimds%2bautomotive%26ei%3dUTF-8%26hsimp%3dyhs-001%26hspart%3dmozilla%26fr%3dyhs-mozilla-001%26u%3dhttp%3a%2f%2fcncc.bingj.com%2fcache.aspx%3fq%3dimds%2bautomotive%26d%3d4896650703471887%26mkt%3den-US%26setlang%3den-US%26w%3dny_CxYrHZvyyvWrQ_RNrDBY2pAjSJf4K%26icp%3d1%26.intl%3dus%26sig%3dgdU.mAPtUz4GjYHotK0ncA--/RK=0/RS=o_JU2oYlWUpC7MBwwXPPuZhROY8-</vt:lpwstr>
      </vt:variant>
      <vt:variant>
        <vt:lpwstr/>
      </vt:variant>
      <vt:variant>
        <vt:i4>1769541</vt:i4>
      </vt:variant>
      <vt:variant>
        <vt:i4>156</vt:i4>
      </vt:variant>
      <vt:variant>
        <vt:i4>0</vt:i4>
      </vt:variant>
      <vt:variant>
        <vt:i4>5</vt:i4>
      </vt:variant>
      <vt:variant>
        <vt:lpwstr>http://www.mdsystem.com/index.jsp</vt:lpwstr>
      </vt:variant>
      <vt:variant>
        <vt:lpwstr/>
      </vt:variant>
      <vt:variant>
        <vt:i4>2555952</vt:i4>
      </vt:variant>
      <vt:variant>
        <vt:i4>153</vt:i4>
      </vt:variant>
      <vt:variant>
        <vt:i4>0</vt:i4>
      </vt:variant>
      <vt:variant>
        <vt:i4>5</vt:i4>
      </vt:variant>
      <vt:variant>
        <vt:lpwstr>http://www.bizngo.org/</vt:lpwstr>
      </vt:variant>
      <vt:variant>
        <vt:lpwstr/>
      </vt:variant>
      <vt:variant>
        <vt:i4>4849695</vt:i4>
      </vt:variant>
      <vt:variant>
        <vt:i4>150</vt:i4>
      </vt:variant>
      <vt:variant>
        <vt:i4>0</vt:i4>
      </vt:variant>
      <vt:variant>
        <vt:i4>5</vt:i4>
      </vt:variant>
      <vt:variant>
        <vt:lpwstr>http://www.c2ccertified.org/</vt:lpwstr>
      </vt:variant>
      <vt:variant>
        <vt:lpwstr/>
      </vt:variant>
      <vt:variant>
        <vt:i4>6160400</vt:i4>
      </vt:variant>
      <vt:variant>
        <vt:i4>147</vt:i4>
      </vt:variant>
      <vt:variant>
        <vt:i4>0</vt:i4>
      </vt:variant>
      <vt:variant>
        <vt:i4>5</vt:i4>
      </vt:variant>
      <vt:variant>
        <vt:lpwstr>http://www.cdxsystem.com/</vt:lpwstr>
      </vt:variant>
      <vt:variant>
        <vt:lpwstr/>
      </vt:variant>
      <vt:variant>
        <vt:i4>3866742</vt:i4>
      </vt:variant>
      <vt:variant>
        <vt:i4>144</vt:i4>
      </vt:variant>
      <vt:variant>
        <vt:i4>0</vt:i4>
      </vt:variant>
      <vt:variant>
        <vt:i4>5</vt:i4>
      </vt:variant>
      <vt:variant>
        <vt:lpwstr>http://www.scivera.com/</vt:lpwstr>
      </vt:variant>
      <vt:variant>
        <vt:lpwstr/>
      </vt:variant>
      <vt:variant>
        <vt:i4>8257643</vt:i4>
      </vt:variant>
      <vt:variant>
        <vt:i4>141</vt:i4>
      </vt:variant>
      <vt:variant>
        <vt:i4>0</vt:i4>
      </vt:variant>
      <vt:variant>
        <vt:i4>5</vt:i4>
      </vt:variant>
      <vt:variant>
        <vt:lpwstr>http://www.ipoint-systems.com/integrated-solutions/</vt:lpwstr>
      </vt:variant>
      <vt:variant>
        <vt:lpwstr/>
      </vt:variant>
      <vt:variant>
        <vt:i4>6684772</vt:i4>
      </vt:variant>
      <vt:variant>
        <vt:i4>138</vt:i4>
      </vt:variant>
      <vt:variant>
        <vt:i4>0</vt:i4>
      </vt:variant>
      <vt:variant>
        <vt:i4>5</vt:i4>
      </vt:variant>
      <vt:variant>
        <vt:lpwstr>http://www.thewercs.com/retail/greenwercs.html</vt:lpwstr>
      </vt:variant>
      <vt:variant>
        <vt:lpwstr/>
      </vt:variant>
      <vt:variant>
        <vt:i4>1900657</vt:i4>
      </vt:variant>
      <vt:variant>
        <vt:i4>135</vt:i4>
      </vt:variant>
      <vt:variant>
        <vt:i4>0</vt:i4>
      </vt:variant>
      <vt:variant>
        <vt:i4>5</vt:i4>
      </vt:variant>
      <vt:variant>
        <vt:lpwstr>C:\Users\ruta\AppData\Local\Temp\notes55E5EC\msds.3ecompany.com\files\3E_GPA_final.pdf</vt:lpwstr>
      </vt:variant>
      <vt:variant>
        <vt:lpwstr/>
      </vt:variant>
      <vt:variant>
        <vt:i4>2097228</vt:i4>
      </vt:variant>
      <vt:variant>
        <vt:i4>129</vt:i4>
      </vt:variant>
      <vt:variant>
        <vt:i4>0</vt:i4>
      </vt:variant>
      <vt:variant>
        <vt:i4>5</vt:i4>
      </vt:variant>
      <vt:variant>
        <vt:lpwstr>http://www.meti.go.jp/english/information/data/chemical_substances03.html</vt:lpwstr>
      </vt:variant>
      <vt:variant>
        <vt:lpwstr/>
      </vt:variant>
      <vt:variant>
        <vt:i4>4194315</vt:i4>
      </vt:variant>
      <vt:variant>
        <vt:i4>126</vt:i4>
      </vt:variant>
      <vt:variant>
        <vt:i4>0</vt:i4>
      </vt:variant>
      <vt:variant>
        <vt:i4>5</vt:i4>
      </vt:variant>
      <vt:variant>
        <vt:lpwstr>http://www.mercuryconvention.org/</vt:lpwstr>
      </vt:variant>
      <vt:variant>
        <vt:lpwstr/>
      </vt:variant>
      <vt:variant>
        <vt:i4>4849728</vt:i4>
      </vt:variant>
      <vt:variant>
        <vt:i4>123</vt:i4>
      </vt:variant>
      <vt:variant>
        <vt:i4>0</vt:i4>
      </vt:variant>
      <vt:variant>
        <vt:i4>5</vt:i4>
      </vt:variant>
      <vt:variant>
        <vt:lpwstr>http://www.epa.gov/oppt/existingchemicals/pubs/workplans.html</vt:lpwstr>
      </vt:variant>
      <vt:variant>
        <vt:lpwstr/>
      </vt:variant>
      <vt:variant>
        <vt:i4>4784156</vt:i4>
      </vt:variant>
      <vt:variant>
        <vt:i4>120</vt:i4>
      </vt:variant>
      <vt:variant>
        <vt:i4>0</vt:i4>
      </vt:variant>
      <vt:variant>
        <vt:i4>5</vt:i4>
      </vt:variant>
      <vt:variant>
        <vt:lpwstr>http://www.ec.gc.ca/lcpe-cepa/default.asp?lang=En&amp;n=0DA2924D-1&amp;wsdoc=4ABEFFC8-5BEC-B57A-F4BF-11069545E434</vt:lpwstr>
      </vt:variant>
      <vt:variant>
        <vt:lpwstr/>
      </vt:variant>
      <vt:variant>
        <vt:i4>6881406</vt:i4>
      </vt:variant>
      <vt:variant>
        <vt:i4>117</vt:i4>
      </vt:variant>
      <vt:variant>
        <vt:i4>0</vt:i4>
      </vt:variant>
      <vt:variant>
        <vt:i4>5</vt:i4>
      </vt:variant>
      <vt:variant>
        <vt:lpwstr>https://osha.europa.eu/en/legislation/directives/58</vt:lpwstr>
      </vt:variant>
      <vt:variant>
        <vt:lpwstr/>
      </vt:variant>
      <vt:variant>
        <vt:i4>37</vt:i4>
      </vt:variant>
      <vt:variant>
        <vt:i4>114</vt:i4>
      </vt:variant>
      <vt:variant>
        <vt:i4>0</vt:i4>
      </vt:variant>
      <vt:variant>
        <vt:i4>5</vt:i4>
      </vt:variant>
      <vt:variant>
        <vt:lpwstr>https://www.osha.gov/dts/chemicalsampling/toc/toc_chemsamp.html</vt:lpwstr>
      </vt:variant>
      <vt:variant>
        <vt:lpwstr/>
      </vt:variant>
      <vt:variant>
        <vt:i4>1507332</vt:i4>
      </vt:variant>
      <vt:variant>
        <vt:i4>111</vt:i4>
      </vt:variant>
      <vt:variant>
        <vt:i4>0</vt:i4>
      </vt:variant>
      <vt:variant>
        <vt:i4>5</vt:i4>
      </vt:variant>
      <vt:variant>
        <vt:lpwstr>http://hsis.safeworkaustralia.gov.au/</vt:lpwstr>
      </vt:variant>
      <vt:variant>
        <vt:lpwstr/>
      </vt:variant>
      <vt:variant>
        <vt:i4>65572</vt:i4>
      </vt:variant>
      <vt:variant>
        <vt:i4>108</vt:i4>
      </vt:variant>
      <vt:variant>
        <vt:i4>0</vt:i4>
      </vt:variant>
      <vt:variant>
        <vt:i4>5</vt:i4>
      </vt:variant>
      <vt:variant>
        <vt:lpwstr>http://www.echemportal.org/echemportal/index?pageID=0&amp;request_locale=en</vt:lpwstr>
      </vt:variant>
      <vt:variant>
        <vt:lpwstr/>
      </vt:variant>
      <vt:variant>
        <vt:i4>5832724</vt:i4>
      </vt:variant>
      <vt:variant>
        <vt:i4>105</vt:i4>
      </vt:variant>
      <vt:variant>
        <vt:i4>0</vt:i4>
      </vt:variant>
      <vt:variant>
        <vt:i4>5</vt:i4>
      </vt:variant>
      <vt:variant>
        <vt:lpwstr>https://echa.europa.eu/information-on-chemicals/cl-inventory-database</vt:lpwstr>
      </vt:variant>
      <vt:variant>
        <vt:lpwstr/>
      </vt:variant>
      <vt:variant>
        <vt:i4>3211313</vt:i4>
      </vt:variant>
      <vt:variant>
        <vt:i4>102</vt:i4>
      </vt:variant>
      <vt:variant>
        <vt:i4>0</vt:i4>
      </vt:variant>
      <vt:variant>
        <vt:i4>5</vt:i4>
      </vt:variant>
      <vt:variant>
        <vt:lpwstr>http://www.epa.gov/opptintr/existingchemicals/pubs/ecactionpln.html</vt:lpwstr>
      </vt:variant>
      <vt:variant>
        <vt:lpwstr/>
      </vt:variant>
      <vt:variant>
        <vt:i4>8323199</vt:i4>
      </vt:variant>
      <vt:variant>
        <vt:i4>99</vt:i4>
      </vt:variant>
      <vt:variant>
        <vt:i4>0</vt:i4>
      </vt:variant>
      <vt:variant>
        <vt:i4>5</vt:i4>
      </vt:variant>
      <vt:variant>
        <vt:lpwstr>http://echa.europa.eu/addressing-chemicals-of-concern/substances-of-potential-concern/pact</vt:lpwstr>
      </vt:variant>
      <vt:variant>
        <vt:lpwstr/>
      </vt:variant>
      <vt:variant>
        <vt:i4>7274532</vt:i4>
      </vt:variant>
      <vt:variant>
        <vt:i4>96</vt:i4>
      </vt:variant>
      <vt:variant>
        <vt:i4>0</vt:i4>
      </vt:variant>
      <vt:variant>
        <vt:i4>5</vt:i4>
      </vt:variant>
      <vt:variant>
        <vt:lpwstr>http://echa.europa.eu/addressing-chemicals-of-concern/restrictions/list-of-restrictions</vt:lpwstr>
      </vt:variant>
      <vt:variant>
        <vt:lpwstr/>
      </vt:variant>
      <vt:variant>
        <vt:i4>7274600</vt:i4>
      </vt:variant>
      <vt:variant>
        <vt:i4>93</vt:i4>
      </vt:variant>
      <vt:variant>
        <vt:i4>0</vt:i4>
      </vt:variant>
      <vt:variant>
        <vt:i4>5</vt:i4>
      </vt:variant>
      <vt:variant>
        <vt:lpwstr>http://echa.europa.eu/candidate-list-table</vt:lpwstr>
      </vt:variant>
      <vt:variant>
        <vt:lpwstr/>
      </vt:variant>
      <vt:variant>
        <vt:i4>4915222</vt:i4>
      </vt:variant>
      <vt:variant>
        <vt:i4>90</vt:i4>
      </vt:variant>
      <vt:variant>
        <vt:i4>0</vt:i4>
      </vt:variant>
      <vt:variant>
        <vt:i4>5</vt:i4>
      </vt:variant>
      <vt:variant>
        <vt:lpwstr>http://echa.europa.eu/addressing-chemicals-of-concern/authorisation/recommendation-for-inclusion-in-the-authorisation-list/authorisation-list</vt:lpwstr>
      </vt:variant>
      <vt:variant>
        <vt:lpwstr/>
      </vt:variant>
      <vt:variant>
        <vt:i4>7471153</vt:i4>
      </vt:variant>
      <vt:variant>
        <vt:i4>87</vt:i4>
      </vt:variant>
      <vt:variant>
        <vt:i4>0</vt:i4>
      </vt:variant>
      <vt:variant>
        <vt:i4>5</vt:i4>
      </vt:variant>
      <vt:variant>
        <vt:lpwstr>http://www.epa.gov/ozone/geninfo/gwps.html</vt:lpwstr>
      </vt:variant>
      <vt:variant>
        <vt:lpwstr/>
      </vt:variant>
      <vt:variant>
        <vt:i4>6684789</vt:i4>
      </vt:variant>
      <vt:variant>
        <vt:i4>84</vt:i4>
      </vt:variant>
      <vt:variant>
        <vt:i4>0</vt:i4>
      </vt:variant>
      <vt:variant>
        <vt:i4>5</vt:i4>
      </vt:variant>
      <vt:variant>
        <vt:lpwstr>http://www.epa.gov/ozone/science/ods/classtwo.html</vt:lpwstr>
      </vt:variant>
      <vt:variant>
        <vt:lpwstr/>
      </vt:variant>
      <vt:variant>
        <vt:i4>6160408</vt:i4>
      </vt:variant>
      <vt:variant>
        <vt:i4>81</vt:i4>
      </vt:variant>
      <vt:variant>
        <vt:i4>0</vt:i4>
      </vt:variant>
      <vt:variant>
        <vt:i4>5</vt:i4>
      </vt:variant>
      <vt:variant>
        <vt:lpwstr>http://eur-lex.europa.eu/LexUriServ/LexUriServ.do?uri=OJ:L:2009:286:0001:0030:EN:PDF</vt:lpwstr>
      </vt:variant>
      <vt:variant>
        <vt:lpwstr/>
      </vt:variant>
      <vt:variant>
        <vt:i4>458844</vt:i4>
      </vt:variant>
      <vt:variant>
        <vt:i4>78</vt:i4>
      </vt:variant>
      <vt:variant>
        <vt:i4>0</vt:i4>
      </vt:variant>
      <vt:variant>
        <vt:i4>5</vt:i4>
      </vt:variant>
      <vt:variant>
        <vt:lpwstr>http://chm.pops.int/default.aspx</vt:lpwstr>
      </vt:variant>
      <vt:variant>
        <vt:lpwstr/>
      </vt:variant>
      <vt:variant>
        <vt:i4>1572888</vt:i4>
      </vt:variant>
      <vt:variant>
        <vt:i4>75</vt:i4>
      </vt:variant>
      <vt:variant>
        <vt:i4>0</vt:i4>
      </vt:variant>
      <vt:variant>
        <vt:i4>5</vt:i4>
      </vt:variant>
      <vt:variant>
        <vt:lpwstr>http://apps.leg.wa.gov/wac/default.aspx?cite=173-333</vt:lpwstr>
      </vt:variant>
      <vt:variant>
        <vt:lpwstr/>
      </vt:variant>
      <vt:variant>
        <vt:i4>3801140</vt:i4>
      </vt:variant>
      <vt:variant>
        <vt:i4>72</vt:i4>
      </vt:variant>
      <vt:variant>
        <vt:i4>0</vt:i4>
      </vt:variant>
      <vt:variant>
        <vt:i4>5</vt:i4>
      </vt:variant>
      <vt:variant>
        <vt:lpwstr>http://www.epa.gov/osw/hazard/wastemin/priority.htm</vt:lpwstr>
      </vt:variant>
      <vt:variant>
        <vt:lpwstr/>
      </vt:variant>
      <vt:variant>
        <vt:i4>7471145</vt:i4>
      </vt:variant>
      <vt:variant>
        <vt:i4>69</vt:i4>
      </vt:variant>
      <vt:variant>
        <vt:i4>0</vt:i4>
      </vt:variant>
      <vt:variant>
        <vt:i4>5</vt:i4>
      </vt:variant>
      <vt:variant>
        <vt:lpwstr>http://oehha.ca.gov/prop65.html</vt:lpwstr>
      </vt:variant>
      <vt:variant>
        <vt:lpwstr/>
      </vt:variant>
      <vt:variant>
        <vt:i4>3604527</vt:i4>
      </vt:variant>
      <vt:variant>
        <vt:i4>66</vt:i4>
      </vt:variant>
      <vt:variant>
        <vt:i4>0</vt:i4>
      </vt:variant>
      <vt:variant>
        <vt:i4>5</vt:i4>
      </vt:variant>
      <vt:variant>
        <vt:lpwstr>http://www.ncbi.nlm.nih.gov/pubmed/18613034</vt:lpwstr>
      </vt:variant>
      <vt:variant>
        <vt:lpwstr/>
      </vt:variant>
      <vt:variant>
        <vt:i4>7471145</vt:i4>
      </vt:variant>
      <vt:variant>
        <vt:i4>63</vt:i4>
      </vt:variant>
      <vt:variant>
        <vt:i4>0</vt:i4>
      </vt:variant>
      <vt:variant>
        <vt:i4>5</vt:i4>
      </vt:variant>
      <vt:variant>
        <vt:lpwstr>http://oehha.ca.gov/prop65.html</vt:lpwstr>
      </vt:variant>
      <vt:variant>
        <vt:lpwstr/>
      </vt:variant>
      <vt:variant>
        <vt:i4>8126560</vt:i4>
      </vt:variant>
      <vt:variant>
        <vt:i4>60</vt:i4>
      </vt:variant>
      <vt:variant>
        <vt:i4>0</vt:i4>
      </vt:variant>
      <vt:variant>
        <vt:i4>5</vt:i4>
      </vt:variant>
      <vt:variant>
        <vt:lpwstr>http://ntp.niehs.nih.gov/pubhealth/roc/index-4.html</vt:lpwstr>
      </vt:variant>
      <vt:variant>
        <vt:lpwstr/>
      </vt:variant>
      <vt:variant>
        <vt:i4>1114191</vt:i4>
      </vt:variant>
      <vt:variant>
        <vt:i4>57</vt:i4>
      </vt:variant>
      <vt:variant>
        <vt:i4>0</vt:i4>
      </vt:variant>
      <vt:variant>
        <vt:i4>5</vt:i4>
      </vt:variant>
      <vt:variant>
        <vt:lpwstr>http://www.epa.gov/iris/</vt:lpwstr>
      </vt:variant>
      <vt:variant>
        <vt:lpwstr/>
      </vt:variant>
      <vt:variant>
        <vt:i4>2293823</vt:i4>
      </vt:variant>
      <vt:variant>
        <vt:i4>54</vt:i4>
      </vt:variant>
      <vt:variant>
        <vt:i4>0</vt:i4>
      </vt:variant>
      <vt:variant>
        <vt:i4>5</vt:i4>
      </vt:variant>
      <vt:variant>
        <vt:lpwstr>http://monographs.iarc.fr/</vt:lpwstr>
      </vt:variant>
      <vt:variant>
        <vt:lpwstr/>
      </vt:variant>
      <vt:variant>
        <vt:i4>5308462</vt:i4>
      </vt:variant>
      <vt:variant>
        <vt:i4>51</vt:i4>
      </vt:variant>
      <vt:variant>
        <vt:i4>0</vt:i4>
      </vt:variant>
      <vt:variant>
        <vt:i4>5</vt:i4>
      </vt:variant>
      <vt:variant>
        <vt:lpwstr>http://ec.europa.eu/environment/chemicals/endocrine/strategy/substances_en.htm</vt:lpwstr>
      </vt:variant>
      <vt:variant>
        <vt:lpwstr/>
      </vt:variant>
      <vt:variant>
        <vt:i4>6029396</vt:i4>
      </vt:variant>
      <vt:variant>
        <vt:i4>48</vt:i4>
      </vt:variant>
      <vt:variant>
        <vt:i4>0</vt:i4>
      </vt:variant>
      <vt:variant>
        <vt:i4>5</vt:i4>
      </vt:variant>
      <vt:variant>
        <vt:lpwstr>http://www.aoec.org/</vt:lpwstr>
      </vt:variant>
      <vt:variant>
        <vt:lpwstr/>
      </vt:variant>
      <vt:variant>
        <vt:i4>7995517</vt:i4>
      </vt:variant>
      <vt:variant>
        <vt:i4>45</vt:i4>
      </vt:variant>
      <vt:variant>
        <vt:i4>0</vt:i4>
      </vt:variant>
      <vt:variant>
        <vt:i4>5</vt:i4>
      </vt:variant>
      <vt:variant>
        <vt:lpwstr>http://www2.epa.gov/epcra/epcra-section-304</vt:lpwstr>
      </vt:variant>
      <vt:variant>
        <vt:lpwstr/>
      </vt:variant>
      <vt:variant>
        <vt:i4>1376314</vt:i4>
      </vt:variant>
      <vt:variant>
        <vt:i4>38</vt:i4>
      </vt:variant>
      <vt:variant>
        <vt:i4>0</vt:i4>
      </vt:variant>
      <vt:variant>
        <vt:i4>5</vt:i4>
      </vt:variant>
      <vt:variant>
        <vt:lpwstr/>
      </vt:variant>
      <vt:variant>
        <vt:lpwstr>_Toc426108891</vt:lpwstr>
      </vt:variant>
      <vt:variant>
        <vt:i4>1376314</vt:i4>
      </vt:variant>
      <vt:variant>
        <vt:i4>32</vt:i4>
      </vt:variant>
      <vt:variant>
        <vt:i4>0</vt:i4>
      </vt:variant>
      <vt:variant>
        <vt:i4>5</vt:i4>
      </vt:variant>
      <vt:variant>
        <vt:lpwstr/>
      </vt:variant>
      <vt:variant>
        <vt:lpwstr>_Toc426108890</vt:lpwstr>
      </vt:variant>
      <vt:variant>
        <vt:i4>1310778</vt:i4>
      </vt:variant>
      <vt:variant>
        <vt:i4>26</vt:i4>
      </vt:variant>
      <vt:variant>
        <vt:i4>0</vt:i4>
      </vt:variant>
      <vt:variant>
        <vt:i4>5</vt:i4>
      </vt:variant>
      <vt:variant>
        <vt:lpwstr/>
      </vt:variant>
      <vt:variant>
        <vt:lpwstr>_Toc426108889</vt:lpwstr>
      </vt:variant>
      <vt:variant>
        <vt:i4>1310778</vt:i4>
      </vt:variant>
      <vt:variant>
        <vt:i4>20</vt:i4>
      </vt:variant>
      <vt:variant>
        <vt:i4>0</vt:i4>
      </vt:variant>
      <vt:variant>
        <vt:i4>5</vt:i4>
      </vt:variant>
      <vt:variant>
        <vt:lpwstr/>
      </vt:variant>
      <vt:variant>
        <vt:lpwstr>_Toc426108888</vt:lpwstr>
      </vt:variant>
      <vt:variant>
        <vt:i4>1310778</vt:i4>
      </vt:variant>
      <vt:variant>
        <vt:i4>14</vt:i4>
      </vt:variant>
      <vt:variant>
        <vt:i4>0</vt:i4>
      </vt:variant>
      <vt:variant>
        <vt:i4>5</vt:i4>
      </vt:variant>
      <vt:variant>
        <vt:lpwstr/>
      </vt:variant>
      <vt:variant>
        <vt:lpwstr>_Toc426108887</vt:lpwstr>
      </vt:variant>
      <vt:variant>
        <vt:i4>1310778</vt:i4>
      </vt:variant>
      <vt:variant>
        <vt:i4>8</vt:i4>
      </vt:variant>
      <vt:variant>
        <vt:i4>0</vt:i4>
      </vt:variant>
      <vt:variant>
        <vt:i4>5</vt:i4>
      </vt:variant>
      <vt:variant>
        <vt:lpwstr/>
      </vt:variant>
      <vt:variant>
        <vt:lpwstr>_Toc426108885</vt:lpwstr>
      </vt:variant>
      <vt:variant>
        <vt:i4>1310778</vt:i4>
      </vt:variant>
      <vt:variant>
        <vt:i4>2</vt:i4>
      </vt:variant>
      <vt:variant>
        <vt:i4>0</vt:i4>
      </vt:variant>
      <vt:variant>
        <vt:i4>5</vt:i4>
      </vt:variant>
      <vt:variant>
        <vt:lpwstr/>
      </vt:variant>
      <vt:variant>
        <vt:lpwstr>_Toc426108883</vt:lpwstr>
      </vt:variant>
      <vt:variant>
        <vt:i4>6619258</vt:i4>
      </vt:variant>
      <vt:variant>
        <vt:i4>3</vt:i4>
      </vt:variant>
      <vt:variant>
        <vt:i4>0</vt:i4>
      </vt:variant>
      <vt:variant>
        <vt:i4>5</vt:i4>
      </vt:variant>
      <vt:variant>
        <vt:lpwstr>https://fortress.wa.gov/ecy/cspareporting.</vt:lpwstr>
      </vt:variant>
      <vt:variant>
        <vt:lpwstr/>
      </vt:variant>
      <vt:variant>
        <vt:i4>7274541</vt:i4>
      </vt:variant>
      <vt:variant>
        <vt:i4>0</vt:i4>
      </vt:variant>
      <vt:variant>
        <vt:i4>0</vt:i4>
      </vt:variant>
      <vt:variant>
        <vt:i4>5</vt:i4>
      </vt:variant>
      <vt:variant>
        <vt:lpwstr>http://www.unep.org/chemicalsandwaste/UNEPsWork/ChemicalsinProductsproject/tabid/56141/Default.aspx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creator>KMunn</dc:creator>
  <cp:lastModifiedBy>Lucia Alvarez</cp:lastModifiedBy>
  <cp:revision>3</cp:revision>
  <cp:lastPrinted>2015-09-08T06:06:00Z</cp:lastPrinted>
  <dcterms:created xsi:type="dcterms:W3CDTF">2015-09-08T06:06:00Z</dcterms:created>
  <dcterms:modified xsi:type="dcterms:W3CDTF">2015-09-08T06:07:00Z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vicente.ubeda fernandez</vt:lpwstr>
  </property>
  <property fmtid="{D5CDD505-2E9C-101B-9397-08002B2CF9AE}" pid="4" name="GeneratedDate">
    <vt:lpwstr>8/29/2015 3:47:03 PM</vt:lpwstr>
  </property>
  <property fmtid="{D5CDD505-2E9C-101B-9397-08002B2CF9AE}" pid="5" name="OriginalDocID">
    <vt:lpwstr>997aa3d8-d036-4131-a6dd-a7d2755295fe</vt:lpwstr>
  </property>
</Properties>
</file>